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22-TA-849: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29. jūnija noteikumos Nr. 592 "Dārzeņu sēklaudzēšanas un sēklu tirdzniecības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papildināt ar 105.</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kopš spēkā stājusies Augu veselības regula (Eiropas Parlamenta un Padomes 2016. gada 26. oktobra Regula (ES) 2016/2031  par aizsardzības pasākumiem pret augiem kaitīgajiem organismiem, ar ko groza Eiropas Parlamenta un Padomes Regulas (ES) Nr. 228/2013, (ES) Nr. 652/2014 un (ES) Nr. 1143/2014 un atceļ Padomes Direktīvas 69/464/EEK, 74/647/EEK, 93/85/EEK, 98/57/EK, 2000/29/EK, 2006/91/EK un 2007/33/EK), ir noteikts, ka sēklām, kuras tiek ievestas no valstīm, kas nav Eiropas Savienības dalībvalstis, ir jābūt fitosanitārajam sertifikātam. Šī prasība ir jāuzsver, lai privātpersonas, kas ieved dārzeņu sēklas personiskajām vajadzībām, varētu apliecināt, ka sēklas atbilst fitosanitārajām prasībām, un, šķērsojot robežu, šo dokumentu uzrādītu PVD inspektoriem vai muitas pārstāvjiem tajās vietās, kur nav PVD robežkontroles punkta. Saistībā ar minēto vēršam uzmanību, ja minētajā regulā ir noteikts, ka sēklām, kuras tiek ievestas no valstīm, kas nav Eiropas Savienības dalībvalstis, ir jābūt fitosanitārajam sertifikātam, tad lūdzam noteikumu projekta 1.17. apakšpunktā nedublēt attiecīgās regulas prasības, bet nepieciešamības gadījumā izdarīt atbilstošu atsauci uz Augu veselības regulas vienību, kurā konkrētā prasība ietverta. Norādām,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papildināts ar atsauci uz Augu veselības regulas 71.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papildināt ar 121.</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29. jūnija noteikumu Nr. 592 "Dārzeņu sēklaudzēšanas un sēklu tirdzniecības noteikumi" (turpmāk - noteikumi Nr. 592) 122. punkts paredz, ja pēcpārbaudē konstatēts, ka kāda no sēklu partijām neatbilst šķirnes identitātes vai šķirnes tīrības prasībām, dienests piecu darbdienu laikā pēc pēcpārbaudes pabeigšanas pieņem lēmumu par attiecīgās sēklu partijas turpmākas pavairošanas iespējām un septiņu darbdienu laikā paziņo par to reģistrētai personai. Ņemot vērā, ka atbilstoši noteikumu projekta 1.21. apakšpunktam tiek paredzēts, ka dienests identitātes pārbaudei var izmantot starptautiski atzītu un reproducējamu bioķīmisku vai molekulāru paņēmienu saskaņā ar piemērojamajiem starptautiskajiem standartiem, lūdzam izvērtēt un līdzīgi kā noteikumu projekta 8. punkta gadījumā precizēt priekšnosacījumus un kārtību lēmumu par attiecīgās sēklu partijas turpmākas pavairošanas iespējām pieņemšanai vai sniegt noteikumu projekta anotācijā pamatotu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Pēcpārbaudi veic, kā noteikts noteikumu Nr. 592 120. punktā, lai pārliecinātos, vai sēklu partijas pavairošanas procesā ir nodrošināta un saglabājusies šķirnes identitāte un tīrība. Pēcpārbaudē tiek ietverti divi iepriekšminētie procesi – šķirnes identitātes pārbaude un tīrības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1.20. apakšpunktā norādīts uz konkrētu pēcpārbaudes laikā īstenotu darbību, t.i., šķirnes identitātes pārbaudi. Ja pēc tam joprojām pastāv šaubas par sēklu šķirnes identitāti, izmanto BMP.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Nr.592 122. punktā ir noteikts, kā pēc pēcpārbaudes, dienests rīkojas šādi: ja pēcpārbaude ietver šķirnes identitātes novērtēšanu un to neizdodas novērtēt kontrollauciņos, tad inspektoram ir iespējams izmantot BMP pēcpārbaudes laikā, jo viņš pārliecinās par šķirnes identitāti ar papildu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noteikumu projekta 3. pielikumu netiek pilnībā izpildīts attiecīgās normas mērķis, jo minētajā pielikumā piezīmēs joprojām tiek lietota norāde uz masas lielumu, kādēļ lūdzam atbilstoši precizēt minēto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3.pielikuma piezīmes precizētas.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noteikumu Nr. 592 12. pielikuma "Dārzeņu sēklaudzēšanas lauku apskates protokola saturs" 9. punktā noteikts, ka dienesta inspektoram protokolā jānorāda apliecības numurs. Tā kā protokoli ir elektroniski, nav nepieciešams norādīt numuru, bet svarīgi ir norādīt tās personas vārdu un uzvārdu, kura protokolu sagatavojusi. Saistībā ar minēto vēršam uzmanību, ka no noteikumu Nr. 592 12. pielikuma un arī citām vienībām neizriet, ka protokoliem obligāti jābūt elektroniskiem. Attiecīgi lūdzam izvērtēt un, piemēram, paredzēt, ka personas vārds un uzvārds tiek norādīts gadījumā, ja protokols tiek sagatavots elektroniski vai sniegt pamatotu skaidrojumu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Protokolā jānorāda personas vārds un uzvārds, kura protokolu sagatavojusi, lai kā protokols tiktu izsniegts protokola saņēmējam – elektroniski vai papīra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norādīt personas apliecības numuru, jo to dienests, sagatavojot protokolu dienesta elektroniskajā sistēmā, vairs nenorāda – šī prasība par apliecības numuru ir novecojusi, tāpēc numuru nepieciešams aizstāt ar personas vārdu un uzvārdu. Svarīgi ir zināt protokolu  sagatavojušās personas vārdu un uzvārdu, nevis šīs personas apliecības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problēmas aprakstā norādīts: Sēklu un šķirņu likuma 17. panta 9. punktā ir noteiks, ka sēklas no valstīm, kas nav Eiropas Savienības dalībvalstis, personiskām vajadzībām var ievest nelielā daudzumā, bet nekur nav noteikts, cik liels daudzums sēklu paredzēts privātpersonas personiskajām vajadzībām. Kopš spēkā stājusies Augu veselības regula, ir noteikts, ka sēklām, kuras tiek ievestas no valstīm, kas nav Eiropas Savienības dalībvalstis, ir jābūt fitosanitārajam sertifikātam. Šī prasība ir jāuzsver, lai privātpersonas, kas ieved dārzeņu sēklas personiskajām vajadzībām, varētu apliecināt, ka sēklas atbilst fitosanitārajām prasībām, un, šķērsojot robežu, šo dokumentu uzrādītu PVD inspektoriem vai muitas pārstāvjiem tajās vietās, kur nav PVD robežkontroles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"vai muitas pārstāvjiem tajās vietās, kur nav PVD robežkontroles punkta.", jo ārējie normatīvie akti (Latvijas vai Eiropas Savienības) nesatur šādu deleģējumu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2021.gada 28.februāra noslēgtajā sadarbības līgumā starp PVD, VID un Valsts nekustamo īpašumu par sadarbības un informācijas aprites kārtību, veicot fizisko personu bagāžas kontroli, noteikts, ka gadījumos, kad ceļotāja bagāžā ir ievesti aizliegti augu aizsardzības līdzekļi, sēklas un augu pavairošanas materiāls, ceļotājs tiek informēts par novirzīšanu uz PVD kontroli. MKP amatpersona, konstatējot personu bagāžā produktus, kas atgādina augu aizsardzības līdzekļus, sēklas un augu pavairojamo materiālu konsultējas ar PVD inspektoru (klātienē/telefonu)  par ceļotāja nepieciešamību novirzīt uz PVD kontroli. Saņemot apstiprinošu atbildi, novirza ceļotāju uz PVD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"vai muitas darbinieki robežšķērsošanas vietā, kurā nav pieejama PVD robežkontrole", jo ārējie normatīvie akti nesatur šādu deleģējumu Valsts ieņēmumu dienestam.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Komisijas 2021. gada 16. jūnija Īstenošanas direktīvas (ES) 2021/971, ar ko attiecībā uz bioķīmisku un molekulāru paņēmienu izmantošanu groza I pielikumu Padomes Direktīvai 66/401/EEK par lopbarības augu sēklu tirdzniecību, I pielikumu Padomes Direktīvai 66/402/EEK par graudaugu sēklu tirdzniecību, I pielikumu Padomes Direktīvai 2002/54/EK par biešu sēklu tirdzniecību, I pielikumu Padomes Direktīvai 2002/55/EK par dārzeņu sēklu tirdzniecību un I pielikumu Padomes Direktīvai 2002/57/EK par eļļas augu un šķiedraugu sēklu tirdzniecību, pielikuma D daļu pēc būtības tiek nodrošināta arī Padomes 2002. gada 13. jūnija Direktīvas 2002/55/EK par dārzeņu sēklu tirdzniecību I pielikuma 1., 2. un 3. punkta īstenošana, lūdzam atbilstoši papildināt noteikumu projekta anotācijas 5.4. sadaļas 1. tabulu ar informāciju par minēto direktīvas vienību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Ievedot, audzējot, saiņojot un tirgojot sīpolu (</w:t>
            </w:r>
            <w:r w:rsidR="00000000" w:rsidRPr="00000000" w:rsidDel="00000000">
              <w:rPr>
                <w:i w:val="1"/>
                <w:rtl w:val="0"/>
              </w:rPr>
              <w:t xml:space="preserve">Allium</w:t>
            </w:r>
            <w:r w:rsidR="00000000" w:rsidRPr="00000000" w:rsidDel="00000000">
              <w:rPr>
                <w:rtl w:val="0"/>
              </w:rPr>
              <w:t xml:space="preserve"> cepa L.), puravu (</w:t>
            </w:r>
            <w:r w:rsidR="00000000" w:rsidRPr="00000000" w:rsidDel="00000000">
              <w:rPr>
                <w:i w:val="1"/>
                <w:rtl w:val="0"/>
              </w:rPr>
              <w:t xml:space="preserve">Allium porrum</w:t>
            </w:r>
            <w:r w:rsidR="00000000" w:rsidRPr="00000000" w:rsidDel="00000000">
              <w:rPr>
                <w:rtl w:val="0"/>
              </w:rPr>
              <w:t xml:space="preserve"> L.), paprikas (</w:t>
            </w:r>
            <w:r w:rsidR="00000000" w:rsidRPr="00000000" w:rsidDel="00000000">
              <w:rPr>
                <w:i w:val="1"/>
                <w:rtl w:val="0"/>
              </w:rPr>
              <w:t xml:space="preserve">Capsicum annuum</w:t>
            </w:r>
            <w:r w:rsidR="00000000" w:rsidRPr="00000000" w:rsidDel="00000000">
              <w:rPr>
                <w:rtl w:val="0"/>
              </w:rPr>
              <w:t xml:space="preserve"> L.), tomātu (</w:t>
            </w:r>
            <w:r w:rsidR="00000000" w:rsidRPr="00000000" w:rsidDel="00000000">
              <w:rPr>
                <w:i w:val="1"/>
                <w:rtl w:val="0"/>
              </w:rPr>
              <w:t xml:space="preserve">Solanum lycopersicum</w:t>
            </w:r>
            <w:r w:rsidR="00000000" w:rsidRPr="00000000" w:rsidDel="00000000">
              <w:rPr>
                <w:rtl w:val="0"/>
              </w:rPr>
              <w:t xml:space="preserve"> L.), daudzziedu pupiņu (</w:t>
            </w:r>
            <w:r w:rsidR="00000000" w:rsidRPr="00000000" w:rsidDel="00000000">
              <w:rPr>
                <w:i w:val="1"/>
                <w:rtl w:val="0"/>
              </w:rPr>
              <w:t xml:space="preserve">Phaseolus coccineus</w:t>
            </w:r>
            <w:r w:rsidR="00000000" w:rsidRPr="00000000" w:rsidDel="00000000">
              <w:rPr>
                <w:rtl w:val="0"/>
              </w:rPr>
              <w:t xml:space="preserve"> L.), krūmu un kāršu pupiņu (</w:t>
            </w:r>
            <w:r w:rsidR="00000000" w:rsidRPr="00000000" w:rsidDel="00000000">
              <w:rPr>
                <w:i w:val="1"/>
                <w:rtl w:val="0"/>
              </w:rPr>
              <w:t xml:space="preserve">Phaseolus vulgaris</w:t>
            </w:r>
            <w:r w:rsidR="00000000" w:rsidRPr="00000000" w:rsidDel="00000000">
              <w:rPr>
                <w:rtl w:val="0"/>
              </w:rPr>
              <w:t xml:space="preserve"> L.), lobāmo apaļo zirņu, šķautņaino zirņu, cukura zirņu (</w:t>
            </w:r>
            <w:r w:rsidR="00000000" w:rsidRPr="00000000" w:rsidDel="00000000">
              <w:rPr>
                <w:i w:val="1"/>
                <w:rtl w:val="0"/>
              </w:rPr>
              <w:t xml:space="preserve">Pisum sativum</w:t>
            </w:r>
            <w:r w:rsidR="00000000" w:rsidRPr="00000000" w:rsidDel="00000000">
              <w:rPr>
                <w:rtl w:val="0"/>
              </w:rPr>
              <w:t xml:space="preserve"> L.) un dārza pupu (</w:t>
            </w:r>
            <w:r w:rsidR="00000000" w:rsidRPr="00000000" w:rsidDel="00000000">
              <w:rPr>
                <w:i w:val="1"/>
                <w:rtl w:val="0"/>
              </w:rPr>
              <w:t xml:space="preserve">Vicia faba</w:t>
            </w:r>
            <w:r w:rsidR="00000000" w:rsidRPr="00000000" w:rsidDel="00000000">
              <w:rPr>
                <w:rtl w:val="0"/>
              </w:rPr>
              <w:t xml:space="preserve"> L.) sēklas, ievēro Eiropas Parlamenta un Padomes 2016. gada 26. oktobra Regulas (ES) </w:t>
            </w:r>
            <w:r w:rsidR="00000000" w:rsidRPr="00000000" w:rsidDel="00000000">
              <w:rPr>
                <w:rtl w:val="0"/>
              </w:rPr>
              <w:t xml:space="preserve">2016/2031</w:t>
            </w:r>
            <w:r w:rsidR="00000000" w:rsidRPr="00000000" w:rsidDel="00000000">
              <w:rPr>
                <w:rtl w:val="0"/>
              </w:rPr>
              <w:t xml:space="preserve"> par aizsardzības pasākumiem pret augiem kaitīgajiem organismiem, ar ko groza Eiropas Parlamenta un Padomes Regulas (ES) Nr. 228/2013, (ES) Nr. 652/2014 un (ES) Nr. 1143/2014 un atceļ Padomes Direktīvas </w:t>
            </w:r>
            <w:r w:rsidR="00000000" w:rsidRPr="00000000" w:rsidDel="00000000">
              <w:rPr>
                <w:rtl w:val="0"/>
              </w:rPr>
              <w:t xml:space="preserve">69/464/EEK</w:t>
            </w:r>
            <w:r w:rsidR="00000000" w:rsidRPr="00000000" w:rsidDel="00000000">
              <w:rPr>
                <w:rtl w:val="0"/>
              </w:rPr>
              <w:t xml:space="preserve">, 74/647/EEK, 93/85/EEK, 98/57/EK, 2000/29/EK, 2006/91/EK un 2007/33/EK, (turpmāk – Augu veselības regula) 3., 4., 5., 6., 14., 29., 37., 42., 69., 71., 72., 79., 81., 82., 83., 85. un 88. pantā, Komisijas 2019. gada 28. novembra Īstenošanas regulas (ES) </w:t>
            </w:r>
            <w:r w:rsidR="00000000" w:rsidRPr="00000000" w:rsidDel="00000000">
              <w:rPr>
                <w:rtl w:val="0"/>
              </w:rPr>
              <w:t xml:space="preserve">2019/2072</w:t>
            </w:r>
            <w:r w:rsidR="00000000" w:rsidRPr="00000000" w:rsidDel="00000000">
              <w:rPr>
                <w:rtl w:val="0"/>
              </w:rPr>
              <w:t xml:space="preserve">, ar ko paredz vienotus nosacījumus Eiropas Parlamenta un Padomes Regulas (ES) 2016/2031 par aizsardzības pasākumiem pret augiem kaitīgajiem organismiem īstenošanai, atceļ Komisijas Regulu (EK) Nr. 690/2008 un groza Komisijas Īstenošanas regulu (ES) 2018/2019, (turpmāk – Regula </w:t>
            </w:r>
            <w:r w:rsidR="00000000" w:rsidRPr="00000000" w:rsidDel="00000000">
              <w:rPr>
                <w:rtl w:val="0"/>
              </w:rPr>
              <w:t xml:space="preserve">2019/2072</w:t>
            </w:r>
            <w:r w:rsidR="00000000" w:rsidRPr="00000000" w:rsidDel="00000000">
              <w:rPr>
                <w:rtl w:val="0"/>
              </w:rPr>
              <w:t xml:space="preserve">) 3., 5., 6. un 13. pantā, kā arī normatīvajos aktos augu karantīnas jomā un šajos noteikumos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izvērtējot pašreizējo situāciju augu veselības jomā, noteikumu Nr. 592 4. punkts papildināms ar Augu veselības regula prasībām. Spēkā esošajos noteikumos nav atsauces uz primārajiem kaitīgajiem organismiem, kā arī nav noteikta dienesta rīcība, ja tiek konstatēti kaitēkļi, kas nav iekļauti nevienā Komisijas sagatavotajā karantīnas vai kaitēkļu sarakstā, nosacījumi augu sugu pārvietošanai, ievešanai no valstīm, kuras nav Eiropas Savienības dalībvalstis, un nepieciešamais dokuments – fitosanitārais sertifikāts un nav arī normas par to, ka profesionālajam operatoram jāievēro materiāla izsekojamības prasības, ja materiāls tiek ievests no šādām valstīm. Šie Augu veselības regulas panti ir īpaši jāuzsver, lai tiktu ievērotas visas fitosanitārās prasības dārzeņu sēklu materiālam. Saistībā ar minēto lūdzam izvērtēt un nodrošināt, ka noteikumu Nr. 592 4. punktā tiek ietvertas vienīgi prasības, kuras jāievēro personai, kas ieved, audzē, saiņo un tirgo attiecīgās dārzeņu sēklas. Norādām, ka, piemēram, Augu veselības regulas 6. pants tiešā veidā neparedz minētajai personai konkrētas prasības, kādēļ attiecīgā atsauce ir neskaidra un neprecīza. Skaidrojam, lai gan dalībvalstij ir pienākums nodrošināt tādu normatīvo bāzi, lai Eiropas Savienības regulas būtu iespējams tieši piemērot, tas nenozīmē, ka noteikumu projektā jābūt atsaucēm uz pilnīgi visām regulas prasībām vai jāuzsver atsevišķas regulu prasības, bet gan atsauces izdarāmas uz regulu prasībām, kuras ir nepieciešams ieviest noteikumu projektā, lai nodrošinātu to tiešu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Ievedot, audzējot, saiņojot un tirgojot sīpolu (</w:t>
            </w:r>
            <w:r w:rsidR="00000000" w:rsidRPr="00000000" w:rsidDel="00000000">
              <w:rPr>
                <w:i w:val="1"/>
                <w:rtl w:val="0"/>
              </w:rPr>
              <w:t xml:space="preserve">Allium</w:t>
            </w:r>
            <w:r w:rsidR="00000000" w:rsidRPr="00000000" w:rsidDel="00000000">
              <w:rPr>
                <w:rtl w:val="0"/>
              </w:rPr>
              <w:t xml:space="preserve"> cepa L.), puravu (</w:t>
            </w:r>
            <w:r w:rsidR="00000000" w:rsidRPr="00000000" w:rsidDel="00000000">
              <w:rPr>
                <w:i w:val="1"/>
                <w:rtl w:val="0"/>
              </w:rPr>
              <w:t xml:space="preserve">Allium porrum</w:t>
            </w:r>
            <w:r w:rsidR="00000000" w:rsidRPr="00000000" w:rsidDel="00000000">
              <w:rPr>
                <w:rtl w:val="0"/>
              </w:rPr>
              <w:t xml:space="preserve"> L.), paprikas (</w:t>
            </w:r>
            <w:r w:rsidR="00000000" w:rsidRPr="00000000" w:rsidDel="00000000">
              <w:rPr>
                <w:i w:val="1"/>
                <w:rtl w:val="0"/>
              </w:rPr>
              <w:t xml:space="preserve">Capsicum annuum</w:t>
            </w:r>
            <w:r w:rsidR="00000000" w:rsidRPr="00000000" w:rsidDel="00000000">
              <w:rPr>
                <w:rtl w:val="0"/>
              </w:rPr>
              <w:t xml:space="preserve"> L.), tomātu (</w:t>
            </w:r>
            <w:r w:rsidR="00000000" w:rsidRPr="00000000" w:rsidDel="00000000">
              <w:rPr>
                <w:i w:val="1"/>
                <w:rtl w:val="0"/>
              </w:rPr>
              <w:t xml:space="preserve">Solanum lycopersicum</w:t>
            </w:r>
            <w:r w:rsidR="00000000" w:rsidRPr="00000000" w:rsidDel="00000000">
              <w:rPr>
                <w:rtl w:val="0"/>
              </w:rPr>
              <w:t xml:space="preserve"> L.), daudzziedu pupiņu (</w:t>
            </w:r>
            <w:r w:rsidR="00000000" w:rsidRPr="00000000" w:rsidDel="00000000">
              <w:rPr>
                <w:i w:val="1"/>
                <w:rtl w:val="0"/>
              </w:rPr>
              <w:t xml:space="preserve">Phaseolus coccineus</w:t>
            </w:r>
            <w:r w:rsidR="00000000" w:rsidRPr="00000000" w:rsidDel="00000000">
              <w:rPr>
                <w:rtl w:val="0"/>
              </w:rPr>
              <w:t xml:space="preserve"> L.), krūmu un kāršu pupiņu (</w:t>
            </w:r>
            <w:r w:rsidR="00000000" w:rsidRPr="00000000" w:rsidDel="00000000">
              <w:rPr>
                <w:i w:val="1"/>
                <w:rtl w:val="0"/>
              </w:rPr>
              <w:t xml:space="preserve">Phaseolus vulgaris</w:t>
            </w:r>
            <w:r w:rsidR="00000000" w:rsidRPr="00000000" w:rsidDel="00000000">
              <w:rPr>
                <w:rtl w:val="0"/>
              </w:rPr>
              <w:t xml:space="preserve"> L.), lobāmo apaļo zirņu, šķautņaino zirņu, cukura zirņu (</w:t>
            </w:r>
            <w:r w:rsidR="00000000" w:rsidRPr="00000000" w:rsidDel="00000000">
              <w:rPr>
                <w:i w:val="1"/>
                <w:rtl w:val="0"/>
              </w:rPr>
              <w:t xml:space="preserve">Pisum sativum</w:t>
            </w:r>
            <w:r w:rsidR="00000000" w:rsidRPr="00000000" w:rsidDel="00000000">
              <w:rPr>
                <w:rtl w:val="0"/>
              </w:rPr>
              <w:t xml:space="preserve"> L.) un dārza pupu (</w:t>
            </w:r>
            <w:r w:rsidR="00000000" w:rsidRPr="00000000" w:rsidDel="00000000">
              <w:rPr>
                <w:i w:val="1"/>
                <w:rtl w:val="0"/>
              </w:rPr>
              <w:t xml:space="preserve">Vicia faba</w:t>
            </w:r>
            <w:r w:rsidR="00000000" w:rsidRPr="00000000" w:rsidDel="00000000">
              <w:rPr>
                <w:rtl w:val="0"/>
              </w:rPr>
              <w:t xml:space="preserve"> L.) sēklas, ievēro Eiropas Parlamenta un Padomes 2016. gada 26. oktobra Regulas (ES) </w:t>
            </w:r>
            <w:r w:rsidR="00000000" w:rsidRPr="00000000" w:rsidDel="00000000">
              <w:rPr>
                <w:rtl w:val="0"/>
              </w:rPr>
              <w:t xml:space="preserve">2016/2031</w:t>
            </w:r>
            <w:r w:rsidR="00000000" w:rsidRPr="00000000" w:rsidDel="00000000">
              <w:rPr>
                <w:rtl w:val="0"/>
              </w:rPr>
              <w:t xml:space="preserve"> par aizsardzības pasākumiem pret augiem kaitīgajiem organismiem, ar ko groza Eiropas Parlamenta un Padomes Regulas (ES) Nr. 228/2013, (ES) Nr. 652/2014 un (ES) Nr. 1143/2014 un atceļ Padomes Direktīvas </w:t>
            </w:r>
            <w:r w:rsidR="00000000" w:rsidRPr="00000000" w:rsidDel="00000000">
              <w:rPr>
                <w:rtl w:val="0"/>
              </w:rPr>
              <w:t xml:space="preserve">69/464/EEK</w:t>
            </w:r>
            <w:r w:rsidR="00000000" w:rsidRPr="00000000" w:rsidDel="00000000">
              <w:rPr>
                <w:rtl w:val="0"/>
              </w:rPr>
              <w:t xml:space="preserve">, 74/647/EEK, 93/85/EEK, 98/57/EK, 2000/29/EK, 2006/91/EK un 2007/33/EK, (turpmāk – Augu veselības regula) 3., 4., 5., 14., 37., 42., 69., 71., 79., 81., 82., 83., 85. un 88. pantā, Komisijas 2019. gada 28. novembra Īstenošanas regulas (ES) </w:t>
            </w:r>
            <w:r w:rsidR="00000000" w:rsidRPr="00000000" w:rsidDel="00000000">
              <w:rPr>
                <w:rtl w:val="0"/>
              </w:rPr>
              <w:t xml:space="preserve">2019/2072</w:t>
            </w:r>
            <w:r w:rsidR="00000000" w:rsidRPr="00000000" w:rsidDel="00000000">
              <w:rPr>
                <w:rtl w:val="0"/>
              </w:rPr>
              <w:t xml:space="preserve">, ar ko paredz vienotus nosacījumus Eiropas Parlamenta un Padomes Regulas (ES) 2016/2031 par aizsardzības pasākumiem pret augiem kaitīgajiem organismiem īstenošanai, atceļ Komisijas Regulu (EK) Nr. 690/2008 un groza Komisijas Īstenošanas regulu (ES) 2018/2019, (turpmāk – Regula </w:t>
            </w:r>
            <w:r w:rsidR="00000000" w:rsidRPr="00000000" w:rsidDel="00000000">
              <w:rPr>
                <w:rtl w:val="0"/>
              </w:rPr>
              <w:t xml:space="preserve">2019/2072</w:t>
            </w:r>
            <w:r w:rsidR="00000000" w:rsidRPr="00000000" w:rsidDel="00000000">
              <w:rPr>
                <w:rtl w:val="0"/>
              </w:rPr>
              <w:t xml:space="preserve">) 3., 5., 6. un 13. pantā, kā arī normatīvajos aktos augu karantīnas jomā un šajos noteikumos noteiktās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Ja pēc šo noteikumu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punktā</w:t>
            </w:r>
            <w:r w:rsidR="00000000" w:rsidRPr="00000000" w:rsidDel="00000000">
              <w:rPr>
                <w:rtl w:val="0"/>
              </w:rPr>
              <w:t xml:space="preserve"> un šajā nodaļā noteikto lauku apskates prasību izpildes joprojām pastāv šaubas par sēklu šķirnes identitāti, dienests identitātes pārbaudei var izmantot starptautiski atzītu un reproducējamu bioķīmisku vai molekulāru paņēmienu saskaņā ar piemērojamajiem starptautiskajiem standartiem.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 592 23. un 25. punktā nav noteiktas lauku apskates prasības, kādēļ lūdzam atbilstoši precizēt noteikumu projekta 1.7. apakšpunktu, nodrošinot skaidras tiesību normas. Vēršam uzmanību, ka saskaņā ar Līguma par Eiropas Savienības darbību 288. panta trešo daļu direktīvas tām dalībvalstīm, kurām tās adresētas, uzliek saistības attiecībā uz sasniedzamo rezultātu, bet ļauj šo valstu varasiestādēm noteikt to īstenošanas formas un metodes. Arī no Eiropas Savienības Tiesas prakses izriet, ka, lai ieviestu Eiropas Savienības tiesības nacionālajā tiesību sistēmā, nav obligāti, lai to saturs skaidri un detalizēti formālā un tekstuālā ziņā tiktu pārņemts normatīvajos vai administratīvajos aktos. Pietiek, ja tiek ievērots vispārīgais juridiskais konteksts, lai pietiekami skaidri un precīzi varētu piemērot Eiropas Savienības tiesības (Eiropas Kopienu Tiesas spriedums lietā C-428/04 Commission v Austria, 99.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Nr. 592  23. un 25. punktu ir pārņemta Direktīvas 2002/55 EK I pielikuma 1. punkta prasība, kurā noteikts, ka kultūrai piemīt pietiekama šķirnes identitāte un tīrība. Atbilstoši to paredz noteikumu Nr. 592 IV nodaļā sēklaudzēšanai noteiktās prasības par lauku izvietošanu un sēklu nesajaukšanos.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2002/55 EK I pielikuma 2. un 3. punktā ietvertas lauka apskašu prasības, kas noteiktas noteikumu Nr. 592 V nodaļā par lauku apskati.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grozījums Direktīvas 2002/55/EK I pielikumā, ar kuru šajā pielikumā iekļauts 3.a punkts, nosaka:" Ja pēc 1., 2. un 3. punkta īstenošanas joprojām pastāv šaubas par sēklu šķirnes identitāti, sertifikācijas iestāde identitātes pārbaudei var izmantot starptautiski atzītu un reproducējamu bioķīmisku vai molekulāru paņēmienu saskaņā ar piemērojamajiem starptautiskajiem standartiem.”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Ja pēc šo noteikumu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punktā</w:t>
            </w:r>
            <w:r w:rsidR="00000000" w:rsidRPr="00000000" w:rsidDel="00000000">
              <w:rPr>
                <w:rtl w:val="0"/>
              </w:rPr>
              <w:t xml:space="preserve"> un šajā nodaļā noteikto lauku apskates prasību izpildes joprojām pastāv šaubas par sēklu šķirnes identitāti, dienests identitātes pārbaudei var izmantot starptautiski atzītu un reproducējamu bioķīmisku vai molekulāru paņēmienu saskaņā ar piemērojamajiem starptautiskajiem standartiem.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r w:rsidR="00000000" w:rsidRPr="00000000" w:rsidDel="00000000">
              <w:rPr>
                <w:vertAlign w:val="superscript"/>
                <w:rtl w:val="0"/>
              </w:rPr>
              <w:t xml:space="preserve">1</w:t>
            </w:r>
            <w:r w:rsidR="00000000" w:rsidRPr="00000000" w:rsidDel="00000000">
              <w:rPr>
                <w:rtl w:val="0"/>
              </w:rPr>
              <w:t xml:space="preserve"> Ievedot sēklas no valstīm, kas nav Eiropas Savienības dalībvalstis, ievēro fitosanitārās prasības, kas noteiktas normatīvajos aktos augu karantīnas jomā. Lai ievestu dārzeņu sēklas personiskajām vajadzībām no valstīm, kas nav Eiropas Savienības dalībvalstis, dārzeņu sēklām ir nepieciešams fitosanitārais sertifikāts. Dārzeņu sēklas drīkst ievest šādā daudzumā: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1.17. punkta trešo teikumu, kas skaidro Sēklu un šķirņu aprites likuma 17. panta otrās daļas 9. punktu. Norādām, ka no minētās normas izriet, ka normatīvajos aktos par muitu var būt paredzēts noteikts sēklu daudzums, kuru neapliek ar muitas nodokli, bet no minētas normas neizriet, ka Ministru kabinets var sēklaudzēšanas un sēklu tirdzniecības noteikumos skaidrot, kas saprotams ar nelielu daudzumu sēklām personiskām vajadzībām. Skaidrojam, ka Ministru kabinets nav tiesīgs izdot ārējus normatīvos aktus, kas iztulko vai citādi izskaidro likumdevēja izdotos likumus. Vispārsaistošus likuma iztulkojumus ir tiesīgs sniegt tikai pats likumdevējs, jo šāds iztulkojums pēc savām sekām nav nošķirams no likuma grozīšanas. Normatīvas iztulkošanas ceļā iespējams gan sašaurināt, gan paplašināt likumā ietverto tiesību normu sastāvus un tiesiskās sekas, tādējādi pārgrozot likuma sākotnējo jēgu. Tāpat arī likumdevējs nav tiesīgs pilnīgi vai daļēji atteikties no savām funkcijām, nododot tās izpildvarai nekonkrētu vai nesamērīgi plašu deleģējumu ceļā. (Jautājumā par normatīvās iztulkošanas un varas dalīšanas principa savstarpējo mijiedarbību papildus skat. Satversmes tiesas 2003. gada 4. februāra sprieduma lietā Nr. 2002-06-01 “Par likuma “Par tiesu varu” 49. panta otrās daļas atbilstību Satversmes 1. un 83. pantam” secinājumu daļas 2.3. apakšpunktu, kā arī pārējos tiesas secinājumus.) Turklāt saskaņā ar Latvijas Republikas Satversmes tiesas 2005.gada 21.novembra spriedumu lietā Nr.2005-03-0306 pilnvarojumam Ministru kabinetam izdot noteikumus ir jābūt noteiktam skaidri un nepārprotami.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r w:rsidR="00000000" w:rsidRPr="00000000" w:rsidDel="00000000">
              <w:rPr>
                <w:vertAlign w:val="superscript"/>
                <w:rtl w:val="0"/>
              </w:rPr>
              <w:t xml:space="preserve">1</w:t>
            </w:r>
            <w:r w:rsidR="00000000" w:rsidRPr="00000000" w:rsidDel="00000000">
              <w:rPr>
                <w:rtl w:val="0"/>
              </w:rPr>
              <w:t xml:space="preserve"> Ievedot sēklas no valstīm, kas nav Eiropas Savienības dalībvalstis, ievēro fitosanitārās prasības, kas noteiktas normatīvajos aktos augu karantīnas jomā, un pievieno fitosanitāro sertifikātu saskaņā ar  Augu veselības regulas 71. pantā noteikto.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r w:rsidR="00000000" w:rsidRPr="00000000" w:rsidDel="00000000">
              <w:rPr>
                <w:vertAlign w:val="superscript"/>
                <w:rtl w:val="0"/>
              </w:rPr>
              <w:t xml:space="preserve">13</w:t>
            </w:r>
            <w:r w:rsidR="00000000" w:rsidRPr="00000000" w:rsidDel="00000000">
              <w:rPr>
                <w:rtl w:val="0"/>
              </w:rPr>
              <w:t xml:space="preserve"> Kolekcionārs nodrošina, ka dārzeņu šķirņu kolekcijā esošās sēklas ir praktiski brīvas no kaitīgajiem organismiem un atbilst Augu veselības regulas 5. un 14. panta prasībām attiecībā uz Savienības karantīnas organismiem un Augu veselības regulas 37. panta prasībām attiecībā uz Savienībā reglamentētajiem nekarantīnas organismiem, un Savienības reglamentētie nekarantīnas organismi nepārsniedz šo noteikumu </w:t>
            </w:r>
            <w:r w:rsidR="00000000" w:rsidRPr="00000000" w:rsidDel="00000000">
              <w:rPr>
                <w:rtl w:val="0"/>
              </w:rPr>
              <w:t xml:space="preserve">4. </w:t>
            </w:r>
            <w:r w:rsidR="00000000" w:rsidRPr="00000000" w:rsidDel="00000000">
              <w:rPr>
                <w:rtl w:val="0"/>
              </w:rPr>
              <w:t xml:space="preserve">pielikuma</w:t>
            </w:r>
            <w:r w:rsidR="00000000" w:rsidRPr="00000000" w:rsidDel="00000000">
              <w:rPr>
                <w:rtl w:val="0"/>
              </w:rPr>
              <w:t xml:space="preserve"> 4. punktā minēto pieļaujamo inficēšanās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1.19. apakšpunktā ietverto atsauci uz šo noteikumu 4. pielikuma 4. punktu, ņemot vērā, ka minētajā pielikuma punktā nav norādīts inficēšanās līmenis, bet gan Savienībā reglamentēto nekarantīnas organismu klātbūtnes pieļaujamais līmenis, kā norādīts arī citās noteikumu Nr. 592 vienībās, kas satur atsauces uz minēto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r w:rsidR="00000000" w:rsidRPr="00000000" w:rsidDel="00000000">
              <w:rPr>
                <w:vertAlign w:val="superscript"/>
                <w:rtl w:val="0"/>
              </w:rPr>
              <w:t xml:space="preserve">13</w:t>
            </w:r>
            <w:r w:rsidR="00000000" w:rsidRPr="00000000" w:rsidDel="00000000">
              <w:rPr>
                <w:rtl w:val="0"/>
              </w:rPr>
              <w:t xml:space="preserve"> Kolekcionārs nodrošina, ka dārzeņu šķirņu kolekcijā esošās sēklas ir praktiski brīvas no kaitīgajiem organismiem un atbilst Augu veselības regulas 5. un 14. panta prasībām attiecībā uz Savienības karantīnas organismiem un Augu veselības regulas 37. panta prasībām attiecībā uz Savienībā reglamentētajiem nekarantīnas organismiem, un Savienībā reglamentēto nekarantīnas organismu klātbūtne nepārsniedz šo noteikumu </w:t>
            </w:r>
            <w:r w:rsidR="00000000" w:rsidRPr="00000000" w:rsidDel="00000000">
              <w:rPr>
                <w:rtl w:val="0"/>
              </w:rPr>
              <w:t xml:space="preserve">4. </w:t>
            </w:r>
            <w:r w:rsidR="00000000" w:rsidRPr="00000000" w:rsidDel="00000000">
              <w:rPr>
                <w:rtl w:val="0"/>
              </w:rPr>
              <w:t xml:space="preserve">pielikuma</w:t>
            </w:r>
            <w:r w:rsidR="00000000" w:rsidRPr="00000000" w:rsidDel="00000000">
              <w:rPr>
                <w:rtl w:val="0"/>
              </w:rPr>
              <w:t xml:space="preserve"> 4. punktā minēto pieļaujamo līmeni.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Reģistrētā persona kārto sēklu uzskaites žurnālu. Sēklu uzskaites žurnālā reģistrē visus attiecīgās sugas un šķirnes sēklu sagatavošanas posmus un izmantošanas veidus, norādot katrā darbībā izmantoto sēklu daudzumu kilogramos. Ja sēkla tiek pārdota, sēklu uzskaites žurnālā norāda informāciju par pircēju (juridiskai personai – nosaukumu un reģistrācijas numuru, fiziskai personai – vārdu, uzvārdu un personas kodu). Ja tiek pārdota šo noteikumu </w:t>
            </w:r>
            <w:r w:rsidR="00000000" w:rsidRPr="00000000" w:rsidDel="00000000">
              <w:rPr>
                <w:rtl w:val="0"/>
              </w:rPr>
              <w:t xml:space="preserve">76. </w:t>
            </w:r>
            <w:r w:rsidR="00000000" w:rsidRPr="00000000" w:rsidDel="00000000">
              <w:rPr>
                <w:rtl w:val="0"/>
              </w:rPr>
              <w:t xml:space="preserve">punktā</w:t>
            </w:r>
            <w:r w:rsidR="00000000" w:rsidRPr="00000000" w:rsidDel="00000000">
              <w:rPr>
                <w:rtl w:val="0"/>
              </w:rPr>
              <w:t xml:space="preserve"> minētā sēkla nelielos Eiropas Savienības iesaiņojumos, tirgotājs sēklu uzskaites žurnālā nenorāda informāciju par pircēju.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saskaņā ar Sēklu un šķirņu aprites likuma 6. panta pirmās daļas 6. punktu tirgotājam ir pienākums nodrošināt uzskaites dokumentu kārtošanu, lai dienesta inspektoram būtu pieejama informācija par visiem sēklu aprites posmiem. Ievērojot šo prasību, tirgotājam ir jāsniedz informācija par trešajām personām pārdotām sēklām. Tā kā tirdzniecības vietās nav iespējams nodrošināt, ka par katru sēklas paciņu vai nelielo saiņojumu tirgotājs varēs iegūt informāciju no fiziskas vai juridiskas personas, šādas situācijās ir jāparedz atkāpe. Saistībā ar minēto lūdzam izvērtēt un noteikumu projekta anotācijā sniegt izvērstu pamatojumu noteikumu projekta 1.20. apakšpunkta atbilstībai noteikumu projekta tiesiskās izdošanas pamatam - Sēklu un šķirņu aprites likuma 2. panta 1. punkta "a" apakšpunktam, 16.</w:t>
            </w:r>
            <w:r w:rsidR="00000000" w:rsidRPr="00000000" w:rsidDel="00000000">
              <w:rPr>
                <w:vertAlign w:val="superscript"/>
                <w:rtl w:val="0"/>
              </w:rPr>
              <w:t xml:space="preserve">1</w:t>
            </w:r>
            <w:r w:rsidR="00000000" w:rsidRPr="00000000" w:rsidDel="00000000">
              <w:rPr>
                <w:rtl w:val="0"/>
              </w:rPr>
              <w:t xml:space="preserve"> panta ceturtai daļai un 17. panta piektajai daļai. Ja atbilstošu skaidrojumu nav iespējams sniegt, lūdzam svītrot minēto noteikumu projekta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Sēklu un šķirņu aprites likuma 6. panta pirmās daļas 2. punktā noteikts, ka sēklaudzētāju, sēklu sagatavotāju, saiņotāju un tirgotāju pienākums ir kārtot dokumentāciju saskaņā ar sēklaudzēšanas un sēklu tirdzniecības noteikumiem, un šā likuma 6. panta pirmās daļas 6. punktā noteikts pienākums nodrošināt uzskaites dokumentu kārtošanu, lai dienesta inspektoram būtu pieejama informācija par visiem sēklu aprites posmiem.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cik plašai ir jābūt informācijai par attiecīgiem sēklu aprites posmiem, noteikts sēklaudzēšanas un sēklu tirdzniecības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noteikumos ir noteikts, ka persona, kas nodarbojas ar sēklu tirgošanu, kārto sēklu uzskaites žurnālu. Noteikumos ir noteikts, kā un kura informācija tirgotājam ir jāreģistrē žurnālā. Tirgotājs sēklu uzskaites žurnālā reģistrē visus attiecīgās sugas un šķirnes sēklu sagatavošanas posmus un izmantošanas veidus, norādot katrā darbībā izmantoto sēklu daudzumu kilogramos. Tirgotājs sēklu uzskaites žurnālā norāda, cik daudz sēklu tiek pārdots gan lielos, gan nelielos iepakojumos.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Dienestam nav nepieciešams zināt to, ka tirgotājs ir pārdevis mazo sēklu iepakojumu gala patērētājam, kurš sēklu materiālu izmanto savām vajadzībām un nenodarbojas ar sēklaudzēšanu. Dienesta inspektors nedodas uzraudzībā pie gala patērētāja, kurš iegādājies sēklu nelielā iepakojumā, jo noteikumi paredz, ka sēklaudzētājs, sēklu sagatavotājs, saiņotājs un tirgotājs tiek reģistrēts Sēklaudzētāju un sēklu tirgotāju reģistrā, un tikai šo personu uzraudzība ir dienesta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paredzēts, ka sēklu materiāls mazā iepakojumā nebūs jāreģistrē sēklu uzskaites žurnālā.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Reģistrētā persona kārto sēklu uzskaites žurnālu. Sēklu uzskaites žurnālā reģistrē visus attiecīgās sugas un šķirnes sēklu sagatavošanas posmus un izmantošanas veidus, norādot katrā darbībā izmantoto sēklu daudzumu kilogramos. Ja sēkla tiek pārdota, sēklu uzskaites žurnālā norāda informāciju par pircēju (juridiskai personai – nosaukumu un reģistrācijas numuru, fiziskai personai – vārdu, uzvārdu un personas kodu). Ja tiek pārdota šo noteikumu </w:t>
            </w:r>
            <w:r w:rsidR="00000000" w:rsidRPr="00000000" w:rsidDel="00000000">
              <w:rPr>
                <w:rtl w:val="0"/>
              </w:rPr>
              <w:t xml:space="preserve">76. </w:t>
            </w:r>
            <w:r w:rsidR="00000000" w:rsidRPr="00000000" w:rsidDel="00000000">
              <w:rPr>
                <w:rtl w:val="0"/>
              </w:rPr>
              <w:t xml:space="preserve">punktā</w:t>
            </w:r>
            <w:r w:rsidR="00000000" w:rsidRPr="00000000" w:rsidDel="00000000">
              <w:rPr>
                <w:rtl w:val="0"/>
              </w:rPr>
              <w:t xml:space="preserve"> minētā sēkla nelielos Eiropas Savienības iesaiņojumos, tirgotājs sēklu uzskaites žurnālā nenorāda informāciju par pircēju.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r w:rsidR="00000000" w:rsidRPr="00000000" w:rsidDel="00000000">
              <w:rPr>
                <w:vertAlign w:val="superscript"/>
                <w:rtl w:val="0"/>
              </w:rPr>
              <w:t xml:space="preserve">1</w:t>
            </w:r>
            <w:r w:rsidR="00000000" w:rsidRPr="00000000" w:rsidDel="00000000">
              <w:rPr>
                <w:rtl w:val="0"/>
              </w:rPr>
              <w:t xml:space="preserve"> Ja pēc šajā nodaļā minētās pēcpārbaudes joprojām pastāv šaubas par sēklu šķirnes identitāti, dienests identitātes pārbaudei var izmantot starptautiski atzītu un reproducējamu bioķīmisku vai molekulāru paņēmienu saskaņā ar piemērojamajiem starptautiskajiem standartiem.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1.21. apakšpunktā līdzīgi kā 1.7. apakšpunktā norādīt, kā identitātes pārbaudei var izmantot starptautiski atzītu un reproducējamu bioķīmisku vai molekulāru paņēmienu.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Pēcpārbaudi veic, kā noteikts noteikumu Nr. 592 120. punktā, lai pārliecinātos, vai sēklu partijas pavairošanas procesā ir nodrošināta un saglabājusies šķirnes identitāte un tīrība. Pēcpārbaudē tiek ietverti divi iepriekšminētie procesi – šķirnes identitātes pārbaude un tīrības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1.20. apakšpunktā norādīts uz konkrētu pēcpārbaudes laikā īstenotu darbību, t.i., šķirnes identitātes pārbaudi, pēc kuras izmanto BMP, ja joprojām pastāv šaubas par sēklu šķirnes identitāti.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r w:rsidR="00000000" w:rsidRPr="00000000" w:rsidDel="00000000">
              <w:rPr>
                <w:vertAlign w:val="superscript"/>
                <w:rtl w:val="0"/>
              </w:rPr>
              <w:t xml:space="preserve">1</w:t>
            </w:r>
            <w:r w:rsidR="00000000" w:rsidRPr="00000000" w:rsidDel="00000000">
              <w:rPr>
                <w:rtl w:val="0"/>
              </w:rPr>
              <w:t xml:space="preserve"> Ja pēc šajā nodaļā minētās šķirnes identitātes pārbaudes joprojām pastāv šaubas par sēklu šķirnes identitāti, dienests identitātes pārbaudei var izmantot starptautiski atzītu un reproducējamu bioķīmisku vai molekulāru paņēmienu saskaņā ar piemērojamajiem starptautiskajiem standartiem.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22-TA-849</w:t>
    </w:r>
    <w:r>
      <w:br/>
    </w:r>
    <w:r w:rsidR="00000000" w:rsidRPr="00000000" w:rsidDel="00000000">
      <w:rPr>
        <w:rtl w:val="0"/>
      </w:rPr>
      <w:t xml:space="preserve">05.07.2022. 12.30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22-TA-849</w:t>
    </w:r>
    <w:r>
      <w:br/>
    </w:r>
    <w:r w:rsidR="00000000" w:rsidRPr="00000000" w:rsidDel="00000000">
      <w:rPr>
        <w:rtl w:val="0"/>
      </w:rPr>
      <w:t xml:space="preserve">05.07.2022. 12.30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Izziņa_22-TA-849.docx</dc:title>
</cp:coreProperties>
</file>

<file path=docProps/custom.xml><?xml version="1.0" encoding="utf-8"?>
<Properties xmlns="http://schemas.openxmlformats.org/officeDocument/2006/custom-properties" xmlns:vt="http://schemas.openxmlformats.org/officeDocument/2006/docPropsVTypes"/>
</file>