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23-TA-1869: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“Bulduri 1001”, 7.līnijā 1A,  Jūrmalā, nodošanu Jūrmalas valstspilsētas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nekustamā īpašuma “Bulduri 1001”,  Jūrmalā, nodošanu Jūrmalas valstspilsētas pašvaldības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ierakstu nekustamā īpašuma 7. līnija 1A, Jūrmala, kadastra Nr. 13000071001 Jūrmalas pilsētas zemesgrāmatas nodalījumā Nr. 6022  I daļas 1. iedaļas 3.3. apakšsadaļā, no kuras izriet, ka nekustamajam īpašumam, pamatojoties uz Jūrmalas pilsētas domes 2015.gada 16.aprīļa lēmumu Nr.169, mainīta adrese uz 7. līnija 1 A, Jūrmala, lūdzam sniegt skaidrojumu par nekustamā īpašuma aktuālo adresi, nepieciešamības gadījumā veicot attiecīgus precizējumus rīkojuma projektā un tā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Nekustamā īpašuma valsts kadastra informācijas sistēmas datiem, visam nekustamajam īpašumam (nekustamā īpašuma kadastra Nr.1300 007 1001) ir piešķirts nosaukums "Bulduri 1001", Jūrmalā. Savukārt ar Jūrmalas pilsētas domes 2015.gada 16.aprīļa lēmumu Nr.169,  nekustamā īpašuma sastāvā esošajai zemes vienībai (zemes vienības kadastra apzīmējums1300 007 1001) mainīta adrese uz  7. līnija 1 A, Jūrmalā, ņemot vērā, ka zemes vienībai adrese ir piešķirama pēc blakus esošās ielas nosaukuma - 7.līnija.  Nekustamā īpašuma sastāvā esošai būvei  (būves kadastra apzīmējums 1300 007 1001 002)  jau 2015.gadā  ir noteikta adrese 7. līnijā 1A, Jūrmalā.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Nekustamā īpašuma valsts kadastra informācijas sistēmā tiek atspoguļoti aktuālie dati par nekustamo īpašumu, rīkojuma projektā iekļautā nekustamā īpašuma aktuālā adrese ir - nekustamais īpašums "Bulduri 1001" , 7. līnijā 1 A, Jūrmalā.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skaidrību rīkojuma projekta nosaukums ir izteikts šādā redakcijā -</w:t>
            </w:r>
            <w:r w:rsidR="00000000" w:rsidRPr="00000000" w:rsidDel="00000000">
              <w:rPr>
                <w:b w:val="1"/>
                <w:rtl w:val="0"/>
              </w:rPr>
              <w:t xml:space="preserve"> "Par valsts nekustamā īpašuma “Bulduri 1001”, 7.  līnijā 1A, Jūrmalā, nodošanu Jūrmalas valstspilsētas pašvaldības īpašumā” </w:t>
            </w:r>
            <w:r w:rsidR="00000000" w:rsidRPr="00000000" w:rsidDel="00000000">
              <w:rPr>
                <w:rtl w:val="0"/>
              </w:rPr>
              <w:t xml:space="preserve">un anotācija ir papildināta ar informāciju par zemes vienības adreses maiņu, kā arī pamatojošiem dokumentiem pievienots</w:t>
            </w:r>
            <w:r w:rsidR="00000000" w:rsidRPr="00000000" w:rsidDel="00000000">
              <w:rPr>
                <w:b w:val="1"/>
                <w:rtl w:val="0"/>
              </w:rPr>
              <w:t xml:space="preserve"> </w:t>
            </w:r>
            <w:r w:rsidR="00000000" w:rsidRPr="00000000" w:rsidDel="00000000">
              <w:rPr>
                <w:rtl w:val="0"/>
              </w:rPr>
              <w:t xml:space="preserve">Jūrmalas pilsētas domes 2015.gada 16.aprīļa lēmums Nr.169 par adreses maiņu zemes vienībai.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nekustamā īpašuma “Bulduri 1001”, 7.līnijā 1A,  Jūrmalā, nodošanu Jūrmalas valstspilsētas pašvaldības īpašumā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norādīts, ka VNĪ ir saņēmusi Jūrmalas pilsētas domes Lēmumu Nr.588, ar kuru Jūrmalas dome ir lēmusi pārņemt bez atlīdzības Jūrmalas valstspilsētas pašvaldības īpašumā rīkojuma projektā norādīto nekustamo īpašumu “Bulduri 1001” likuma  pašvaldības autonomo funkciju īstenošanai atbilstoši Pašvaldību likuma 4.panta 2. un 4.punktam. Savukārt pie rīkojuma projekta izstrādes pamatojuma apraksta tiek norādīts Pašvaldību likuma 4.panta pirmās daļas 2. un 3.punkts. Līdz ar to lūdzam novērst minētās pretrunas rīkojuma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ir saņēmusi Jūrmalas pilsētas domes Lēmumu Nr.588, ar kuru Jūrmalas dome ir lēmusi pārņemt bez atlīdzības Jūrmalas valstspilsētas pašvaldības īpašumā rīkojuma projektā norādīto nekustamo īpašumu “Bulduri 1001” likuma  pašvaldības autonomo funkciju īstenošanai atbilstoši Pašvaldību likuma 4.panta 2. un </w:t>
            </w:r>
            <w:r w:rsidR="00000000" w:rsidRPr="00000000" w:rsidDel="00000000">
              <w:rPr>
                <w:b w:val="1"/>
                <w:rtl w:val="0"/>
              </w:rPr>
              <w:t xml:space="preserve">3.punktam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saskaņā ar Meža likuma 44. panta ceturtās daļas 2. punktu zemesgrāmatā ierakstītās valsts meža zemes atsavināšanu var atļaut ar ikreizēju Ministru kabineta rīkojumu, ja valsts meža zeme nepieciešama likumā “Par pašvaldībām” noteikto pašvaldības autonomo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izdarīt korektu atsauci uz tiesību normu spēkā esošajā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44. panta ceturtās daļas 2. punkta "d” apakšpunktu zemesgrāmatā ierakstītās valsts meža zemes atsavināšanu vai privatizāciju var atļaut ar ikreizēju Ministru kabineta rīkojumu, ja valsts meža zeme nepieciešama </w:t>
            </w:r>
            <w:r w:rsidR="00000000" w:rsidRPr="00000000" w:rsidDel="00000000">
              <w:rPr>
                <w:b w:val="1"/>
                <w:rtl w:val="0"/>
              </w:rPr>
              <w:t xml:space="preserve">Pašvaldību likumā </w:t>
            </w:r>
            <w:r w:rsidR="00000000" w:rsidRPr="00000000" w:rsidDel="00000000">
              <w:rPr>
                <w:rtl w:val="0"/>
              </w:rPr>
              <w:t xml:space="preserve">noteiktās pašvaldības autonomās funkcijas veikšanai– mežaparku ierīkošanai un uzturēšanai pilsētu un ciemu teritorijās.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23-TA-1869</w:t>
    </w:r>
    <w:r>
      <w:br/>
    </w:r>
    <w:r w:rsidR="00000000" w:rsidRPr="00000000" w:rsidDel="00000000">
      <w:rPr>
        <w:rtl w:val="0"/>
      </w:rPr>
      <w:t xml:space="preserve">18.09.2023. 14.06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23-TA-1869</w:t>
    </w:r>
    <w:r>
      <w:br/>
    </w:r>
    <w:r w:rsidR="00000000" w:rsidRPr="00000000" w:rsidDel="00000000">
      <w:rPr>
        <w:rtl w:val="0"/>
      </w:rPr>
      <w:t xml:space="preserve">18.09.2023. 14.06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Izziņa_23-TA-1869.docx</dc:title>
</cp:coreProperties>
</file>

<file path=docProps/custom.xml><?xml version="1.0" encoding="utf-8"?>
<Properties xmlns="http://schemas.openxmlformats.org/officeDocument/2006/custom-properties" xmlns:vt="http://schemas.openxmlformats.org/officeDocument/2006/docPropsVTypes"/>
</file>