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25-TA-2665: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dzīvokļa īpašuma Albatrosu ielā 26-29, Rīgā, valstij piederošās ½ domājamās daļas pārdošanu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12.11.2025. 11:00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 skaidrībai lūdzam izvērtēt nepieciešamību precizēt anotācijas 1.1. sadaļu </w:t>
            </w:r>
            <w:r w:rsidR="00000000" w:rsidRPr="00000000" w:rsidDel="00000000">
              <w:rPr>
                <w:b w:val="1"/>
                <w:rtl w:val="0"/>
              </w:rPr>
              <w:t xml:space="preserve">“Pamatojums”</w:t>
            </w:r>
            <w:r w:rsidR="00000000" w:rsidRPr="00000000" w:rsidDel="00000000">
              <w:rPr>
                <w:rtl w:val="0"/>
              </w:rPr>
              <w:t xml:space="preserve"> attiecībā uz tajā ietvertām tiesību normām.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r w:rsidR="00000000" w:rsidRPr="00000000" w:rsidDel="00000000">
              <w:rPr>
                <w:rtl w:val="0"/>
              </w:rPr>
              <w:t xml:space="preserve">: Tiek norādīts Publiskas personas mantas atsavināšanas likuma 4. panta ceturtās daļas 7. punkts, kas noteic, ka atsevišķos gadījumos publiskas personas nekustamā īpašuma atsavināšanu var ierosināt kopīpašnieks, ja viņš vēlas izbeigt kopīpašuma attiecības ar publisku personu. No pievienotajos dokumentos esošās informācijas redzams, ka dzīvokļa īpašuma otrs kopīpašnieks nav ierosinājis šādu priekšlikumu. Līdz ar to šajā anotācijas sadaļā minētā norma nav nepieciešama.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minētā nekustamā īpašuma atsavināšanu, pamatojoties uz Atsavināšanas likuma 4.panta pirmo daļu, nolemts ierosināt ar VNĪ Īpašumu izvērtēšanas komisijas lēmumu. Anotācijas 1.1.sadaļā ir norādīta atsauce arī uz Atsavināšanas likuma 4.panta ceturtās daļas 7.punktu, ņemot vērā, ka rīkojuma projektā minētā nekustamā īpašuma atsavināšanā tiks piemērots Atsavināšanas likuma 14.pants, kura otrā daļa, savukārt, paredz, ka </w:t>
            </w:r>
            <w:r w:rsidR="00000000" w:rsidRPr="00000000" w:rsidDel="00000000">
              <w:rPr>
                <w:u w:val="single"/>
                <w:rtl w:val="0"/>
              </w:rPr>
              <w:t xml:space="preserve">šā likuma 4.panta ceturtajā daļā minētās mantas atsavināšana</w:t>
            </w:r>
            <w:r w:rsidR="00000000" w:rsidRPr="00000000" w:rsidDel="00000000">
              <w:rPr>
                <w:rtl w:val="0"/>
              </w:rPr>
              <w:t xml:space="preserve"> izsludināma šajā likumā noteiktajā kārtībā (11.pants), uzaicinot attiecīgās personas mēneša laikā iesniegt pieteikumu par nekustamā īpašuma pirkšanu. Ja norādītajā termiņā no minētajām personām ir saņemts viens pieteikums, izsoli nerīko un ar šo personu slēdz pirkuma līgumu par nosacīto cenu.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ievērojot Atsavināšanas likuma 14.pantā noteikto, Atsavināšanas likuma 4.panta ceturtās daļas 7.punktā minētajai personai (nekustamā īpašuma kopapīšaniekam) tiks nosūtīts uzaicinājums iesniegt pieteikumu par nekustamā īpašuma pirkšanu.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fiskālās kadastrālās vērtību uz 16984 </w:t>
            </w:r>
            <w:r w:rsidR="00000000" w:rsidRPr="00000000" w:rsidDel="00000000">
              <w:rPr>
                <w:i w:val="1"/>
                <w:rtl w:val="0"/>
              </w:rPr>
              <w:t xml:space="preserve">euro </w:t>
            </w:r>
            <w:r w:rsidR="00000000" w:rsidRPr="00000000" w:rsidDel="00000000">
              <w:rPr>
                <w:rtl w:val="0"/>
              </w:rPr>
              <w:t xml:space="preserve">un universālās kadastrālās vērtību uz 34289 </w:t>
            </w:r>
            <w:r w:rsidR="00000000" w:rsidRPr="00000000" w:rsidDel="00000000">
              <w:rPr>
                <w:i w:val="1"/>
                <w:rtl w:val="0"/>
              </w:rPr>
              <w:t xml:space="preserve">euro</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r w:rsidR="00000000" w:rsidRPr="00000000" w:rsidDel="00000000">
              <w:rPr>
                <w:rtl w:val="0"/>
              </w:rPr>
              <w:t xml:space="preserve">: Anotācijas 1.3. sadaļā </w:t>
            </w:r>
            <w:r w:rsidR="00000000" w:rsidRPr="00000000" w:rsidDel="00000000">
              <w:rPr>
                <w:b w:val="1"/>
                <w:rtl w:val="0"/>
              </w:rPr>
              <w:t xml:space="preserve">“Pašreizējā situācija, problēmas un risinājumi”</w:t>
            </w:r>
            <w:r w:rsidR="00000000" w:rsidRPr="00000000" w:rsidDel="00000000">
              <w:rPr>
                <w:rtl w:val="0"/>
              </w:rPr>
              <w:t xml:space="preserve"> ir norādītas dzīvokļa īpašuma fiskālās un universālās kadastrālās vērtības, taču no pievienotajiem dokumentiem (informatīvā izdruka no Kadastra informācijas sistēmas teksta datiem) izriet, ka dzīvokļa īpašumam ar kadastra Nr.01009040504 2025.gada 1.janvārī fiskālā kadastrālā vērtība ir 16984 </w:t>
            </w:r>
            <w:r w:rsidR="00000000" w:rsidRPr="00000000" w:rsidDel="00000000">
              <w:rPr>
                <w:i w:val="1"/>
                <w:rtl w:val="0"/>
              </w:rPr>
              <w:t xml:space="preserve">euro </w:t>
            </w:r>
            <w:r w:rsidR="00000000" w:rsidRPr="00000000" w:rsidDel="00000000">
              <w:rPr>
                <w:rtl w:val="0"/>
              </w:rPr>
              <w:t xml:space="preserve">un universālā kadastrālā vērtība ir 34289 </w:t>
            </w:r>
            <w:r w:rsidR="00000000" w:rsidRPr="00000000" w:rsidDel="00000000">
              <w:rPr>
                <w:i w:val="1"/>
                <w:rtl w:val="0"/>
              </w:rPr>
              <w:t xml:space="preserve">euro</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precizēt anotācijas 2.1. sadaļā tiesību akta projekta ietekmes uz juridiskajām personā, aprakstu, svītrojot pirmo teikumu, jo dzīvokļa īpašuma kopīpašnieks ir fiziska persona.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r w:rsidR="00000000" w:rsidRPr="00000000" w:rsidDel="00000000">
              <w:rPr>
                <w:rtl w:val="0"/>
              </w:rPr>
              <w:t xml:space="preserve">: Tiesiskai skaidrībai ir ieteicams pārveidot tekstu, tādējādi norādot: “Gadījumā, ja kopīpašnieks neizlieto savas pirmpirkuma tiesības – jebkurš tiesību subjekts - fiziska un juridiska persona, kurai piemīt tiesībspēja un rīcībspēja, un kura vēlas piedalīties izsolē un iegādāties Dzīvokļa īpašuma valstij piederošo ½ domājamo daļu.”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25-TA-2665</w:t>
    </w:r>
    <w:r>
      <w:br/>
    </w:r>
    <w:r w:rsidR="00000000" w:rsidRPr="00000000" w:rsidDel="00000000">
      <w:rPr>
        <w:rtl w:val="0"/>
      </w:rPr>
      <w:t xml:space="preserve">04.12.2025. 12.37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25-TA-2665</w:t>
    </w:r>
    <w:r>
      <w:br/>
    </w:r>
    <w:r w:rsidR="00000000" w:rsidRPr="00000000" w:rsidDel="00000000">
      <w:rPr>
        <w:rtl w:val="0"/>
      </w:rPr>
      <w:t xml:space="preserve">04.12.2025. 12.37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Izziņa_25-TA-2665.docx</dc:title>
</cp:coreProperties>
</file>

<file path=docProps/custom.xml><?xml version="1.0" encoding="utf-8"?>
<Properties xmlns="http://schemas.openxmlformats.org/officeDocument/2006/custom-properties" xmlns:vt="http://schemas.openxmlformats.org/officeDocument/2006/docPropsVTypes"/>
</file>