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C6A1C" w14:textId="6E06720F" w:rsidR="00232013" w:rsidRPr="00095227" w:rsidRDefault="00997E39" w:rsidP="008163FC">
      <w:pPr>
        <w:jc w:val="right"/>
        <w:rPr>
          <w:sz w:val="32"/>
        </w:rPr>
      </w:pPr>
      <w:r w:rsidRPr="00095227">
        <w:rPr>
          <w:noProof/>
        </w:rPr>
        <w:drawing>
          <wp:anchor distT="0" distB="0" distL="114300" distR="114300" simplePos="0" relativeHeight="251657728" behindDoc="1" locked="0" layoutInCell="1" allowOverlap="1" wp14:anchorId="3A96DF59" wp14:editId="1139B5F7">
            <wp:simplePos x="0" y="0"/>
            <wp:positionH relativeFrom="column">
              <wp:posOffset>2205355</wp:posOffset>
            </wp:positionH>
            <wp:positionV relativeFrom="paragraph">
              <wp:posOffset>149860</wp:posOffset>
            </wp:positionV>
            <wp:extent cx="1152525" cy="933450"/>
            <wp:effectExtent l="0" t="0" r="0" b="0"/>
            <wp:wrapTight wrapText="bothSides">
              <wp:wrapPolygon edited="0">
                <wp:start x="0" y="0"/>
                <wp:lineTo x="0" y="21159"/>
                <wp:lineTo x="21421" y="21159"/>
                <wp:lineTo x="21421" y="0"/>
                <wp:lineTo x="0" y="0"/>
              </wp:wrapPolygon>
            </wp:wrapTight>
            <wp:docPr id="46" name="Picture 1" descr="C:\Users\guntisbeisa\Desktop\VG_liels_vienkarsot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ntisbeisa\Desktop\VG_liels_vienkarsots_RG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2525" cy="9334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318" w:type="dxa"/>
        <w:tblLook w:val="04A0" w:firstRow="1" w:lastRow="0" w:firstColumn="1" w:lastColumn="0" w:noHBand="0" w:noVBand="1"/>
      </w:tblPr>
      <w:tblGrid>
        <w:gridCol w:w="9532"/>
      </w:tblGrid>
      <w:tr w:rsidR="00232013" w:rsidRPr="00095227" w14:paraId="6E921B05" w14:textId="77777777" w:rsidTr="00AC253C">
        <w:tc>
          <w:tcPr>
            <w:tcW w:w="9605" w:type="dxa"/>
            <w:shd w:val="clear" w:color="auto" w:fill="auto"/>
          </w:tcPr>
          <w:p w14:paraId="6D1F8DDC" w14:textId="77777777" w:rsidR="00232013" w:rsidRPr="00095227" w:rsidRDefault="00232013" w:rsidP="00AC253C">
            <w:pPr>
              <w:jc w:val="center"/>
              <w:rPr>
                <w:b/>
                <w:sz w:val="28"/>
                <w:szCs w:val="28"/>
              </w:rPr>
            </w:pPr>
            <w:r w:rsidRPr="00095227">
              <w:rPr>
                <w:b/>
                <w:sz w:val="28"/>
                <w:szCs w:val="28"/>
              </w:rPr>
              <w:t>VALSTS KONTROLE</w:t>
            </w:r>
          </w:p>
        </w:tc>
      </w:tr>
      <w:tr w:rsidR="00232013" w:rsidRPr="00095227" w14:paraId="366365BB" w14:textId="77777777" w:rsidTr="00AC253C">
        <w:tc>
          <w:tcPr>
            <w:tcW w:w="9605" w:type="dxa"/>
            <w:shd w:val="clear" w:color="auto" w:fill="auto"/>
          </w:tcPr>
          <w:tbl>
            <w:tblPr>
              <w:tblW w:w="0" w:type="auto"/>
              <w:tblInd w:w="1022" w:type="dxa"/>
              <w:tblBorders>
                <w:bottom w:val="single" w:sz="8" w:space="0" w:color="auto"/>
                <w:insideH w:val="single" w:sz="6" w:space="0" w:color="auto"/>
                <w:insideV w:val="single" w:sz="6" w:space="0" w:color="auto"/>
              </w:tblBorders>
              <w:tblLook w:val="04A0" w:firstRow="1" w:lastRow="0" w:firstColumn="1" w:lastColumn="0" w:noHBand="0" w:noVBand="1"/>
            </w:tblPr>
            <w:tblGrid>
              <w:gridCol w:w="7229"/>
            </w:tblGrid>
            <w:tr w:rsidR="00232013" w:rsidRPr="00095227" w14:paraId="489DB954" w14:textId="77777777" w:rsidTr="00AC253C">
              <w:tc>
                <w:tcPr>
                  <w:tcW w:w="7229" w:type="dxa"/>
                  <w:shd w:val="clear" w:color="auto" w:fill="auto"/>
                </w:tcPr>
                <w:p w14:paraId="76237072" w14:textId="77777777" w:rsidR="00232013" w:rsidRPr="00095227" w:rsidRDefault="00232013" w:rsidP="00AC253C">
                  <w:pPr>
                    <w:jc w:val="center"/>
                    <w:rPr>
                      <w:sz w:val="16"/>
                      <w:szCs w:val="20"/>
                    </w:rPr>
                  </w:pPr>
                </w:p>
              </w:tc>
            </w:tr>
          </w:tbl>
          <w:p w14:paraId="65DBA55A" w14:textId="77777777" w:rsidR="00232013" w:rsidRPr="00095227" w:rsidRDefault="00232013" w:rsidP="00AC253C">
            <w:pPr>
              <w:jc w:val="center"/>
              <w:rPr>
                <w:sz w:val="20"/>
                <w:szCs w:val="20"/>
              </w:rPr>
            </w:pPr>
          </w:p>
        </w:tc>
      </w:tr>
      <w:tr w:rsidR="00232013" w:rsidRPr="00095227" w14:paraId="7AA78E60" w14:textId="77777777" w:rsidTr="00AC253C">
        <w:tc>
          <w:tcPr>
            <w:tcW w:w="9605" w:type="dxa"/>
            <w:shd w:val="clear" w:color="auto" w:fill="auto"/>
          </w:tcPr>
          <w:p w14:paraId="1E429053" w14:textId="77777777" w:rsidR="00232013" w:rsidRPr="00095227" w:rsidRDefault="00232013" w:rsidP="00AC253C">
            <w:pPr>
              <w:jc w:val="center"/>
              <w:rPr>
                <w:sz w:val="8"/>
                <w:szCs w:val="20"/>
              </w:rPr>
            </w:pPr>
          </w:p>
        </w:tc>
      </w:tr>
      <w:tr w:rsidR="00232013" w:rsidRPr="00095227" w14:paraId="75FCDE53" w14:textId="77777777" w:rsidTr="00AC253C">
        <w:tc>
          <w:tcPr>
            <w:tcW w:w="9605" w:type="dxa"/>
            <w:shd w:val="clear" w:color="auto" w:fill="auto"/>
          </w:tcPr>
          <w:p w14:paraId="090DEAFF" w14:textId="0D38260F" w:rsidR="00232013" w:rsidRPr="00095227" w:rsidRDefault="00232013" w:rsidP="00AC253C">
            <w:pPr>
              <w:jc w:val="center"/>
              <w:rPr>
                <w:sz w:val="20"/>
                <w:szCs w:val="20"/>
              </w:rPr>
            </w:pPr>
            <w:r w:rsidRPr="00095227">
              <w:rPr>
                <w:sz w:val="20"/>
                <w:szCs w:val="20"/>
              </w:rPr>
              <w:t>Skanstes iela 50, Rīga, LV-1013</w:t>
            </w:r>
            <w:r w:rsidR="00E12FD6">
              <w:rPr>
                <w:sz w:val="20"/>
                <w:szCs w:val="20"/>
              </w:rPr>
              <w:t>; tālr. 67017500</w:t>
            </w:r>
            <w:r w:rsidRPr="00095227">
              <w:rPr>
                <w:sz w:val="20"/>
                <w:szCs w:val="20"/>
              </w:rPr>
              <w:t xml:space="preserve">; e-pasts: </w:t>
            </w:r>
            <w:r w:rsidR="00567D4B">
              <w:rPr>
                <w:sz w:val="20"/>
                <w:szCs w:val="20"/>
              </w:rPr>
              <w:t>pasts</w:t>
            </w:r>
            <w:r w:rsidRPr="00095227">
              <w:rPr>
                <w:sz w:val="20"/>
                <w:szCs w:val="20"/>
              </w:rPr>
              <w:t>@lrvk.gov.lv</w:t>
            </w:r>
          </w:p>
        </w:tc>
      </w:tr>
      <w:tr w:rsidR="00232013" w:rsidRPr="00095227" w14:paraId="2BC23CEA" w14:textId="77777777" w:rsidTr="00AC253C">
        <w:tc>
          <w:tcPr>
            <w:tcW w:w="9605" w:type="dxa"/>
            <w:shd w:val="clear" w:color="auto" w:fill="auto"/>
          </w:tcPr>
          <w:p w14:paraId="00E9FE02" w14:textId="77777777" w:rsidR="00232013" w:rsidRPr="00095227" w:rsidRDefault="00232013" w:rsidP="00AC253C">
            <w:pPr>
              <w:jc w:val="center"/>
              <w:rPr>
                <w:sz w:val="8"/>
                <w:szCs w:val="20"/>
              </w:rPr>
            </w:pPr>
          </w:p>
        </w:tc>
      </w:tr>
      <w:tr w:rsidR="00232013" w:rsidRPr="00095227" w14:paraId="19E2D0C4" w14:textId="77777777" w:rsidTr="00AC253C">
        <w:tc>
          <w:tcPr>
            <w:tcW w:w="9605" w:type="dxa"/>
            <w:shd w:val="clear" w:color="auto" w:fill="auto"/>
          </w:tcPr>
          <w:p w14:paraId="55A79A99" w14:textId="77777777" w:rsidR="00232013" w:rsidRPr="00095227" w:rsidRDefault="00232013" w:rsidP="00AC253C">
            <w:pPr>
              <w:jc w:val="center"/>
              <w:rPr>
                <w:sz w:val="20"/>
                <w:szCs w:val="20"/>
              </w:rPr>
            </w:pPr>
            <w:r w:rsidRPr="00095227">
              <w:t>Rīgā</w:t>
            </w:r>
          </w:p>
        </w:tc>
      </w:tr>
    </w:tbl>
    <w:p w14:paraId="2D6F9DA9" w14:textId="7771AB6F" w:rsidR="00232013" w:rsidRPr="006D1DE8" w:rsidRDefault="0042364D" w:rsidP="00232013">
      <w:bookmarkStart w:id="0" w:name="docDate"/>
      <w:bookmarkEnd w:id="0"/>
      <w:r>
        <w:t>.</w:t>
      </w:r>
      <w:r w:rsidR="00007015" w:rsidRPr="006D1DE8">
        <w:t xml:space="preserve">     Nr. </w:t>
      </w:r>
      <w:bookmarkStart w:id="1" w:name="docNr"/>
      <w:bookmarkEnd w:id="1"/>
    </w:p>
    <w:p w14:paraId="2E00278D" w14:textId="77777777" w:rsidR="00731D82" w:rsidRPr="00095227" w:rsidRDefault="00731D82" w:rsidP="00731D82">
      <w:pPr>
        <w:rPr>
          <w:sz w:val="10"/>
          <w:szCs w:val="10"/>
        </w:rPr>
      </w:pPr>
    </w:p>
    <w:p w14:paraId="56FA06D1" w14:textId="77777777" w:rsidR="00731D82" w:rsidRPr="00095227" w:rsidRDefault="00731D82" w:rsidP="00731D82">
      <w:pPr>
        <w:spacing w:before="120"/>
        <w:ind w:firstLine="5670"/>
        <w:jc w:val="right"/>
      </w:pPr>
    </w:p>
    <w:p w14:paraId="50E45B6A" w14:textId="77777777" w:rsidR="00731D82" w:rsidRPr="00095227" w:rsidRDefault="00731D82" w:rsidP="00731D82">
      <w:pPr>
        <w:spacing w:before="120" w:after="120"/>
        <w:jc w:val="center"/>
        <w:outlineLvl w:val="0"/>
        <w:rPr>
          <w:rFonts w:cs="Arial"/>
          <w:b/>
          <w:color w:val="000000"/>
          <w:sz w:val="28"/>
          <w:szCs w:val="28"/>
        </w:rPr>
      </w:pPr>
      <w:r w:rsidRPr="00095227">
        <w:rPr>
          <w:rFonts w:cs="Arial"/>
          <w:b/>
          <w:color w:val="000000"/>
          <w:sz w:val="28"/>
          <w:szCs w:val="28"/>
        </w:rPr>
        <w:t xml:space="preserve">Atzinums </w:t>
      </w:r>
    </w:p>
    <w:p w14:paraId="0FB05C8F" w14:textId="77777777" w:rsidR="00CD137F" w:rsidRPr="00691DD9" w:rsidRDefault="00CD137F" w:rsidP="00CD137F">
      <w:pPr>
        <w:ind w:firstLine="4820"/>
        <w:jc w:val="right"/>
        <w:rPr>
          <w:color w:val="000000" w:themeColor="text1"/>
        </w:rPr>
      </w:pPr>
      <w:r w:rsidRPr="00691DD9">
        <w:rPr>
          <w:color w:val="000000" w:themeColor="text1"/>
        </w:rPr>
        <w:t>Finanšu ministram J</w:t>
      </w:r>
      <w:r>
        <w:rPr>
          <w:color w:val="000000" w:themeColor="text1"/>
        </w:rPr>
        <w:t>ānim</w:t>
      </w:r>
      <w:r w:rsidRPr="00691DD9">
        <w:rPr>
          <w:color w:val="000000" w:themeColor="text1"/>
        </w:rPr>
        <w:t xml:space="preserve"> Reiram</w:t>
      </w:r>
    </w:p>
    <w:p w14:paraId="7BDB9284" w14:textId="77777777" w:rsidR="00CD137F" w:rsidRPr="00095227" w:rsidRDefault="00CD137F" w:rsidP="00CD137F">
      <w:pPr>
        <w:spacing w:before="120"/>
        <w:ind w:firstLine="5670"/>
        <w:jc w:val="right"/>
      </w:pPr>
      <w:hyperlink r:id="rId12" w:history="1">
        <w:r w:rsidRPr="00095227">
          <w:rPr>
            <w:rStyle w:val="Hipersaite"/>
          </w:rPr>
          <w:t>pasts@fm.gov.lv</w:t>
        </w:r>
      </w:hyperlink>
    </w:p>
    <w:p w14:paraId="3190D77A" w14:textId="77777777" w:rsidR="00CD137F" w:rsidRPr="00095227" w:rsidRDefault="00CD137F" w:rsidP="00CD137F">
      <w:pPr>
        <w:spacing w:before="120"/>
        <w:ind w:firstLine="5670"/>
        <w:jc w:val="right"/>
      </w:pPr>
    </w:p>
    <w:p w14:paraId="55163442" w14:textId="77777777" w:rsidR="00CD137F" w:rsidRDefault="00CD137F" w:rsidP="00CD137F">
      <w:pPr>
        <w:spacing w:before="120" w:after="120"/>
        <w:jc w:val="center"/>
        <w:rPr>
          <w:rFonts w:cs="Arial"/>
          <w:b/>
          <w:caps/>
          <w:color w:val="76923C"/>
          <w:sz w:val="27"/>
          <w:szCs w:val="27"/>
        </w:rPr>
      </w:pPr>
      <w:r>
        <w:rPr>
          <w:rFonts w:cs="Arial"/>
          <w:b/>
          <w:caps/>
          <w:color w:val="76923C"/>
          <w:sz w:val="27"/>
          <w:szCs w:val="27"/>
        </w:rPr>
        <w:t>I. Par Latvijas Republikas 2020</w:t>
      </w:r>
      <w:r w:rsidRPr="00095227">
        <w:rPr>
          <w:rFonts w:cs="Arial"/>
          <w:b/>
          <w:caps/>
          <w:color w:val="76923C"/>
          <w:sz w:val="27"/>
          <w:szCs w:val="27"/>
        </w:rPr>
        <w:t xml:space="preserve">.gada </w:t>
      </w:r>
      <w:r>
        <w:rPr>
          <w:rFonts w:cs="Arial"/>
          <w:b/>
          <w:caps/>
          <w:color w:val="76923C"/>
          <w:sz w:val="27"/>
          <w:szCs w:val="27"/>
        </w:rPr>
        <w:t xml:space="preserve">saimnieciskā GADA </w:t>
      </w:r>
      <w:r w:rsidRPr="00095227">
        <w:rPr>
          <w:rFonts w:cs="Arial"/>
          <w:b/>
          <w:caps/>
          <w:color w:val="76923C"/>
          <w:sz w:val="27"/>
          <w:szCs w:val="27"/>
        </w:rPr>
        <w:t>pārskat</w:t>
      </w:r>
      <w:r>
        <w:rPr>
          <w:rFonts w:cs="Arial"/>
          <w:b/>
          <w:caps/>
          <w:color w:val="76923C"/>
          <w:sz w:val="27"/>
          <w:szCs w:val="27"/>
        </w:rPr>
        <w:t>U</w:t>
      </w:r>
      <w:r w:rsidRPr="00095227">
        <w:rPr>
          <w:rFonts w:cs="Arial"/>
          <w:b/>
          <w:caps/>
          <w:color w:val="76923C"/>
          <w:sz w:val="27"/>
          <w:szCs w:val="27"/>
        </w:rPr>
        <w:t xml:space="preserve"> </w:t>
      </w:r>
    </w:p>
    <w:p w14:paraId="4FDFA88F" w14:textId="77777777" w:rsidR="00CD137F" w:rsidRPr="00BD4204" w:rsidRDefault="00CD137F" w:rsidP="00CD137F">
      <w:pPr>
        <w:spacing w:before="120" w:after="120"/>
        <w:ind w:left="360"/>
        <w:jc w:val="both"/>
        <w:rPr>
          <w:b/>
          <w:i/>
          <w:color w:val="365F91"/>
          <w:sz w:val="23"/>
          <w:szCs w:val="23"/>
        </w:rPr>
      </w:pPr>
      <w:r w:rsidRPr="00BD4204">
        <w:rPr>
          <w:b/>
          <w:i/>
          <w:color w:val="76923C"/>
          <w:sz w:val="23"/>
          <w:szCs w:val="23"/>
        </w:rPr>
        <w:t>ATZINUMS AR IEBILDĒM</w:t>
      </w:r>
    </w:p>
    <w:p w14:paraId="525254F5" w14:textId="77777777" w:rsidR="00CD137F" w:rsidRPr="00BD4204" w:rsidRDefault="00CD137F" w:rsidP="00CD137F">
      <w:pPr>
        <w:numPr>
          <w:ilvl w:val="0"/>
          <w:numId w:val="25"/>
        </w:numPr>
        <w:tabs>
          <w:tab w:val="num" w:pos="360"/>
          <w:tab w:val="num" w:pos="540"/>
        </w:tabs>
        <w:spacing w:after="160" w:line="259" w:lineRule="auto"/>
        <w:ind w:left="357" w:hanging="357"/>
        <w:jc w:val="both"/>
        <w:rPr>
          <w:color w:val="000000" w:themeColor="text1"/>
          <w:sz w:val="23"/>
          <w:szCs w:val="23"/>
        </w:rPr>
      </w:pPr>
      <w:r w:rsidRPr="00BD4204">
        <w:rPr>
          <w:color w:val="000000" w:themeColor="text1"/>
          <w:sz w:val="23"/>
          <w:szCs w:val="23"/>
        </w:rPr>
        <w:t>Pamatojoties uz Valsts kontroles likuma 3.panta 1.punktu un Valsts kontroles Revīzijas un metodoloģijas departamenta 2020.gada 13.jūlija revīzijas grafiku Nr.2.4.1-36/2020,  ir veikta finanšu revīzija par Latvijas Republikas 2020.gada pārskata par valsts budžeta izpildi un par pašvaldību budžetiem (turpmāk – Saimnieciskā gada pārskats) sagatavošanas pareizību, kas ietv</w:t>
      </w:r>
      <w:r>
        <w:rPr>
          <w:color w:val="000000" w:themeColor="text1"/>
          <w:sz w:val="23"/>
          <w:szCs w:val="23"/>
        </w:rPr>
        <w:t>e</w:t>
      </w:r>
      <w:r w:rsidRPr="00BD4204">
        <w:rPr>
          <w:color w:val="000000" w:themeColor="text1"/>
          <w:sz w:val="23"/>
          <w:szCs w:val="23"/>
        </w:rPr>
        <w:t>r valsts konsolidētās grāmatvedības bilances 2020.gada 31.decembrī un tās pielikumu, pārskata par valsts konsolidēto parādu 2020.gada 31.decembrī un tā pielikumu, pārskata par konsolidētā kopbudžeta izpildi 2020.gadā un tā pielikumu un Finanšu ministrijas vadības ziņojuma par Saimnieciskā gada pārskatu pārbaudi.</w:t>
      </w:r>
    </w:p>
    <w:p w14:paraId="3B922122" w14:textId="77777777" w:rsidR="00CD137F" w:rsidRPr="00BD4204" w:rsidRDefault="00CD137F" w:rsidP="00CD137F">
      <w:pPr>
        <w:numPr>
          <w:ilvl w:val="0"/>
          <w:numId w:val="25"/>
        </w:numPr>
        <w:tabs>
          <w:tab w:val="num" w:pos="360"/>
          <w:tab w:val="num" w:pos="540"/>
        </w:tabs>
        <w:spacing w:after="160" w:line="259" w:lineRule="auto"/>
        <w:ind w:left="357" w:hanging="357"/>
        <w:jc w:val="both"/>
        <w:rPr>
          <w:color w:val="000000" w:themeColor="text1"/>
          <w:sz w:val="23"/>
          <w:szCs w:val="23"/>
        </w:rPr>
      </w:pPr>
      <w:r w:rsidRPr="00BD4204">
        <w:rPr>
          <w:color w:val="000000" w:themeColor="text1"/>
          <w:sz w:val="23"/>
          <w:szCs w:val="23"/>
        </w:rPr>
        <w:t xml:space="preserve">Pamatojoties uz revīzijā konstatētajiem faktiem, izņemot sadaļā </w:t>
      </w:r>
      <w:r w:rsidRPr="00BD4204">
        <w:rPr>
          <w:i/>
          <w:iCs/>
          <w:color w:val="000000" w:themeColor="text1"/>
          <w:sz w:val="23"/>
          <w:szCs w:val="23"/>
        </w:rPr>
        <w:t xml:space="preserve">Atzinuma ar </w:t>
      </w:r>
      <w:proofErr w:type="spellStart"/>
      <w:r w:rsidRPr="00BD4204">
        <w:rPr>
          <w:i/>
          <w:iCs/>
          <w:color w:val="000000" w:themeColor="text1"/>
          <w:sz w:val="23"/>
          <w:szCs w:val="23"/>
        </w:rPr>
        <w:t>iebildēm</w:t>
      </w:r>
      <w:proofErr w:type="spellEnd"/>
      <w:r w:rsidRPr="00BD4204">
        <w:rPr>
          <w:i/>
          <w:iCs/>
          <w:color w:val="000000" w:themeColor="text1"/>
          <w:sz w:val="23"/>
          <w:szCs w:val="23"/>
        </w:rPr>
        <w:t xml:space="preserve"> pamatojums</w:t>
      </w:r>
      <w:r w:rsidRPr="00BD4204">
        <w:rPr>
          <w:i/>
          <w:color w:val="000000" w:themeColor="text1"/>
          <w:sz w:val="23"/>
          <w:szCs w:val="23"/>
        </w:rPr>
        <w:t xml:space="preserve"> </w:t>
      </w:r>
      <w:r w:rsidRPr="00BD4204">
        <w:rPr>
          <w:color w:val="000000" w:themeColor="text1"/>
          <w:sz w:val="23"/>
          <w:szCs w:val="23"/>
        </w:rPr>
        <w:t>minēto jautājumu ietekmi, Saimnieciskā gada pārskats visos būtiskajos  aspektos sniedz skaidru un patiesu priekšstatu par valsts finansiālo stāvokli, tā izmaiņām un valsts darbības finansiālajiem rezultātiem saimnieciskajā gadā, kas noslēdzās 2020.gada 31.decembrī, un ir sagatavots atbilstoši Latvijas Republikā spēkā esošo normatīvo aktu prasībām.</w:t>
      </w:r>
    </w:p>
    <w:p w14:paraId="700DDEEE" w14:textId="77777777" w:rsidR="00CD137F" w:rsidRPr="00BD4204" w:rsidRDefault="00CD137F" w:rsidP="00CD137F">
      <w:pPr>
        <w:tabs>
          <w:tab w:val="num" w:pos="720"/>
        </w:tabs>
        <w:spacing w:before="120" w:after="120"/>
        <w:ind w:left="3"/>
        <w:jc w:val="both"/>
        <w:rPr>
          <w:b/>
          <w:i/>
          <w:color w:val="76923C"/>
          <w:sz w:val="23"/>
          <w:szCs w:val="23"/>
        </w:rPr>
      </w:pPr>
      <w:r w:rsidRPr="00BD4204">
        <w:rPr>
          <w:b/>
          <w:i/>
          <w:color w:val="76923C"/>
          <w:sz w:val="23"/>
          <w:szCs w:val="23"/>
        </w:rPr>
        <w:t>ATZINUMA AR IEBILDĒM PAMATOJUMS</w:t>
      </w:r>
    </w:p>
    <w:p w14:paraId="5F2E3889" w14:textId="77777777" w:rsidR="00CD137F" w:rsidRPr="00BD4204" w:rsidRDefault="00CD137F" w:rsidP="00CD137F">
      <w:pPr>
        <w:pStyle w:val="Sarakstarindkopa"/>
        <w:numPr>
          <w:ilvl w:val="0"/>
          <w:numId w:val="25"/>
        </w:numPr>
        <w:spacing w:after="160" w:line="259" w:lineRule="auto"/>
        <w:ind w:left="357"/>
        <w:jc w:val="both"/>
        <w:rPr>
          <w:color w:val="000000" w:themeColor="text1"/>
          <w:sz w:val="23"/>
          <w:szCs w:val="23"/>
        </w:rPr>
      </w:pPr>
      <w:r w:rsidRPr="00BD4204">
        <w:rPr>
          <w:color w:val="000000" w:themeColor="text1"/>
          <w:sz w:val="23"/>
          <w:szCs w:val="23"/>
        </w:rPr>
        <w:t xml:space="preserve">Revīzija veikta saskaņā ar starptautiskajiem publiskā sektora revīzijas standartiem, ievērojot neatkarīgiem revidentiem noteiktās ētikas prasības. Valsts kontroles atbildība, kas izriet no standartu prasībām, ir aprakstīta tālāk šī atzinuma sadaļā </w:t>
      </w:r>
      <w:r w:rsidRPr="00BD4204">
        <w:rPr>
          <w:i/>
          <w:color w:val="000000" w:themeColor="text1"/>
          <w:sz w:val="23"/>
          <w:szCs w:val="23"/>
        </w:rPr>
        <w:t>Valsts kontroles atbildība</w:t>
      </w:r>
      <w:r w:rsidRPr="00BD4204">
        <w:rPr>
          <w:color w:val="000000" w:themeColor="text1"/>
          <w:sz w:val="23"/>
          <w:szCs w:val="23"/>
        </w:rPr>
        <w:t xml:space="preserve">, kā arī revīzijas ziņojumā. Revīzijā ir iegūti pietiekami un atbilstoši pierādījumi, kas nodrošina pietiekamu pārliecību, lai sniegtu atzinumu. </w:t>
      </w:r>
    </w:p>
    <w:p w14:paraId="0B3BC527" w14:textId="77777777" w:rsidR="00CD137F" w:rsidRPr="00BD4204" w:rsidRDefault="00CD137F" w:rsidP="00CD137F">
      <w:pPr>
        <w:spacing w:after="160" w:line="259" w:lineRule="auto"/>
        <w:jc w:val="both"/>
        <w:rPr>
          <w:i/>
          <w:color w:val="76923C"/>
          <w:sz w:val="23"/>
          <w:szCs w:val="23"/>
        </w:rPr>
      </w:pPr>
      <w:r w:rsidRPr="00BD4204">
        <w:rPr>
          <w:i/>
          <w:color w:val="76923C"/>
          <w:sz w:val="23"/>
          <w:szCs w:val="23"/>
        </w:rPr>
        <w:t>APJOMA IEROBEŽOJUMI 01.01.2020.</w:t>
      </w:r>
    </w:p>
    <w:p w14:paraId="0F07136E" w14:textId="77777777" w:rsidR="00CD137F" w:rsidRPr="00BD4204" w:rsidRDefault="00CD137F" w:rsidP="00CD137F">
      <w:pPr>
        <w:numPr>
          <w:ilvl w:val="0"/>
          <w:numId w:val="25"/>
        </w:numPr>
        <w:tabs>
          <w:tab w:val="num" w:pos="360"/>
          <w:tab w:val="num" w:pos="540"/>
        </w:tabs>
        <w:spacing w:after="160" w:line="259" w:lineRule="auto"/>
        <w:ind w:left="363" w:hanging="357"/>
        <w:jc w:val="both"/>
        <w:rPr>
          <w:bCs/>
          <w:color w:val="000000" w:themeColor="text1"/>
          <w:sz w:val="23"/>
          <w:szCs w:val="23"/>
        </w:rPr>
      </w:pPr>
      <w:r w:rsidRPr="00BD4204">
        <w:rPr>
          <w:bCs/>
          <w:color w:val="000000" w:themeColor="text1"/>
          <w:sz w:val="23"/>
          <w:szCs w:val="23"/>
        </w:rPr>
        <w:t xml:space="preserve">Valsts kontrole revīzijā “Par Latvijas Republikas 2019.gada pārskata par valsts budžeta izpildi un par pašvaldību budžetiem” sniedza atzinumu ar </w:t>
      </w:r>
      <w:proofErr w:type="spellStart"/>
      <w:r w:rsidRPr="00BD4204">
        <w:rPr>
          <w:bCs/>
          <w:color w:val="000000" w:themeColor="text1"/>
          <w:sz w:val="23"/>
          <w:szCs w:val="23"/>
        </w:rPr>
        <w:t>iebildēm</w:t>
      </w:r>
      <w:proofErr w:type="spellEnd"/>
      <w:r w:rsidRPr="00BD4204">
        <w:rPr>
          <w:bCs/>
          <w:color w:val="000000" w:themeColor="text1"/>
          <w:sz w:val="23"/>
          <w:szCs w:val="23"/>
        </w:rPr>
        <w:t xml:space="preserve">, nosakot apjoma ierobežojumus pārskata gada beigās, par kuriem arī tiek noteikts apjoma ierobežojums attiecībā uz konsolidēto pārskatu sākuma atlikumiem 01.01.2020. Detalizētu informāciju par revīzijas apjoma ierobežojumiem 01.01.2020. skatīt </w:t>
      </w:r>
      <w:hyperlink r:id="rId13" w:history="1">
        <w:r w:rsidRPr="00BD4204">
          <w:rPr>
            <w:rStyle w:val="Hipersaite"/>
            <w:bCs/>
            <w:color w:val="000000" w:themeColor="text1"/>
            <w:sz w:val="23"/>
            <w:szCs w:val="23"/>
          </w:rPr>
          <w:t>atzinumā “Par Latvijas Republikas 2019.gada pārskatu par valsts budžeta izpildi un par pašvaldību budžetiem”</w:t>
        </w:r>
      </w:hyperlink>
      <w:r w:rsidRPr="00BD4204">
        <w:rPr>
          <w:color w:val="000000" w:themeColor="text1"/>
          <w:sz w:val="23"/>
          <w:szCs w:val="23"/>
        </w:rPr>
        <w:t>.</w:t>
      </w:r>
    </w:p>
    <w:p w14:paraId="1D812786" w14:textId="77777777" w:rsidR="00CD137F" w:rsidRPr="00BD4204" w:rsidRDefault="00CD137F" w:rsidP="00CD137F">
      <w:pPr>
        <w:spacing w:after="160" w:line="259" w:lineRule="auto"/>
        <w:jc w:val="both"/>
        <w:rPr>
          <w:i/>
          <w:color w:val="76923C"/>
          <w:sz w:val="23"/>
          <w:szCs w:val="23"/>
        </w:rPr>
      </w:pPr>
      <w:r w:rsidRPr="00BD4204">
        <w:rPr>
          <w:i/>
          <w:color w:val="76923C"/>
          <w:sz w:val="23"/>
          <w:szCs w:val="23"/>
        </w:rPr>
        <w:lastRenderedPageBreak/>
        <w:t>APJOMA IEROBEŽOJUMI 31.12.2020.</w:t>
      </w:r>
    </w:p>
    <w:p w14:paraId="7ED5FADF" w14:textId="77777777" w:rsidR="00CD137F" w:rsidRPr="00BD4204"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BD4204">
        <w:rPr>
          <w:color w:val="000000" w:themeColor="text1"/>
          <w:sz w:val="23"/>
          <w:szCs w:val="23"/>
        </w:rPr>
        <w:t xml:space="preserve">Valsts kontrole </w:t>
      </w:r>
      <w:r w:rsidRPr="00BD4204">
        <w:rPr>
          <w:bCs/>
          <w:color w:val="000000" w:themeColor="text1"/>
          <w:sz w:val="23"/>
          <w:szCs w:val="23"/>
        </w:rPr>
        <w:t>nevarēja iegūt pietiekamus un atbilstošus revīzijas pierādījumus un noteikt nepieciešamo korekciju apmēru</w:t>
      </w:r>
      <w:r w:rsidRPr="00BD4204">
        <w:rPr>
          <w:color w:val="000000" w:themeColor="text1"/>
          <w:sz w:val="23"/>
          <w:szCs w:val="23"/>
        </w:rPr>
        <w:t xml:space="preserve"> attiecībā uz </w:t>
      </w:r>
      <w:r w:rsidRPr="00BD4204">
        <w:rPr>
          <w:i/>
          <w:color w:val="000000" w:themeColor="text1"/>
          <w:sz w:val="23"/>
          <w:szCs w:val="23"/>
        </w:rPr>
        <w:t>Ilgtermiņa ieguldījumiem</w:t>
      </w:r>
      <w:r w:rsidRPr="00BD4204">
        <w:rPr>
          <w:color w:val="000000" w:themeColor="text1"/>
          <w:sz w:val="23"/>
          <w:szCs w:val="23"/>
        </w:rPr>
        <w:t>, kas Saimnieciskā gada pārskatā ir uzrādīti</w:t>
      </w:r>
      <w:r w:rsidRPr="00BD4204">
        <w:rPr>
          <w:bCs/>
          <w:color w:val="000000" w:themeColor="text1"/>
          <w:sz w:val="23"/>
          <w:szCs w:val="23"/>
        </w:rPr>
        <w:t> 1 809 558</w:t>
      </w:r>
      <w:r w:rsidRPr="00BD4204">
        <w:rPr>
          <w:b/>
          <w:bCs/>
          <w:color w:val="000000" w:themeColor="text1"/>
          <w:sz w:val="23"/>
          <w:szCs w:val="23"/>
        </w:rPr>
        <w:t> </w:t>
      </w:r>
      <w:r w:rsidRPr="00BD4204">
        <w:rPr>
          <w:bCs/>
          <w:color w:val="000000" w:themeColor="text1"/>
          <w:sz w:val="23"/>
          <w:szCs w:val="23"/>
        </w:rPr>
        <w:t xml:space="preserve">tūkst. </w:t>
      </w:r>
      <w:proofErr w:type="spellStart"/>
      <w:r w:rsidRPr="00BD4204">
        <w:rPr>
          <w:bCs/>
          <w:i/>
          <w:iCs/>
          <w:color w:val="000000" w:themeColor="text1"/>
          <w:sz w:val="23"/>
          <w:szCs w:val="23"/>
        </w:rPr>
        <w:t>euro</w:t>
      </w:r>
      <w:proofErr w:type="spellEnd"/>
      <w:r w:rsidRPr="00BD4204">
        <w:rPr>
          <w:bCs/>
          <w:i/>
          <w:color w:val="000000" w:themeColor="text1"/>
          <w:sz w:val="23"/>
          <w:szCs w:val="23"/>
        </w:rPr>
        <w:t xml:space="preserve"> </w:t>
      </w:r>
      <w:r w:rsidRPr="00BD4204">
        <w:rPr>
          <w:bCs/>
          <w:color w:val="000000" w:themeColor="text1"/>
          <w:sz w:val="23"/>
          <w:szCs w:val="23"/>
        </w:rPr>
        <w:t>vērtībā</w:t>
      </w:r>
      <w:r w:rsidRPr="00BD4204">
        <w:rPr>
          <w:bCs/>
          <w:i/>
          <w:color w:val="000000" w:themeColor="text1"/>
          <w:sz w:val="23"/>
          <w:szCs w:val="23"/>
        </w:rPr>
        <w:t xml:space="preserve"> </w:t>
      </w:r>
      <w:r w:rsidRPr="00BD4204">
        <w:rPr>
          <w:bCs/>
          <w:color w:val="000000" w:themeColor="text1"/>
          <w:sz w:val="23"/>
          <w:szCs w:val="23"/>
        </w:rPr>
        <w:t>(</w:t>
      </w:r>
      <w:r w:rsidRPr="00BD4204">
        <w:rPr>
          <w:bCs/>
          <w:i/>
          <w:iCs/>
          <w:color w:val="000000" w:themeColor="text1"/>
          <w:sz w:val="23"/>
          <w:szCs w:val="23"/>
        </w:rPr>
        <w:t xml:space="preserve">jeb 6% no kopējās ilgtermiņa ieguldījumu vērtības </w:t>
      </w:r>
      <w:r w:rsidRPr="00BD4204">
        <w:rPr>
          <w:bCs/>
          <w:i/>
          <w:color w:val="000000" w:themeColor="text1"/>
          <w:sz w:val="23"/>
          <w:szCs w:val="23"/>
        </w:rPr>
        <w:t>valsts konsolidētajā grāmatvedības bilancē</w:t>
      </w:r>
      <w:r w:rsidRPr="00BD4204">
        <w:rPr>
          <w:bCs/>
          <w:color w:val="000000" w:themeColor="text1"/>
          <w:sz w:val="23"/>
          <w:szCs w:val="23"/>
        </w:rPr>
        <w:t>)</w:t>
      </w:r>
      <w:r w:rsidRPr="00BD4204">
        <w:rPr>
          <w:color w:val="000000" w:themeColor="text1"/>
          <w:sz w:val="23"/>
          <w:szCs w:val="23"/>
        </w:rPr>
        <w:t>, tostarp:</w:t>
      </w:r>
    </w:p>
    <w:p w14:paraId="720629E1" w14:textId="77777777" w:rsidR="00CD137F" w:rsidRPr="00BD4204" w:rsidRDefault="00CD137F" w:rsidP="00CD137F">
      <w:pPr>
        <w:pStyle w:val="Sarakstarindkopa"/>
        <w:numPr>
          <w:ilvl w:val="1"/>
          <w:numId w:val="25"/>
        </w:numPr>
        <w:tabs>
          <w:tab w:val="left" w:pos="851"/>
        </w:tabs>
        <w:spacing w:after="160" w:line="259" w:lineRule="auto"/>
        <w:ind w:left="851" w:hanging="491"/>
        <w:contextualSpacing w:val="0"/>
        <w:jc w:val="both"/>
        <w:rPr>
          <w:color w:val="000000" w:themeColor="text1"/>
          <w:sz w:val="23"/>
          <w:szCs w:val="23"/>
        </w:rPr>
      </w:pPr>
      <w:r w:rsidRPr="00BD4204">
        <w:rPr>
          <w:color w:val="000000" w:themeColor="text1"/>
          <w:sz w:val="23"/>
          <w:szCs w:val="23"/>
        </w:rPr>
        <w:t>nav iespējams noteikt nepieciešamo labojumu apmēru</w:t>
      </w:r>
      <w:r w:rsidRPr="00BD4204">
        <w:rPr>
          <w:color w:val="000000" w:themeColor="text1"/>
          <w:kern w:val="52"/>
          <w:sz w:val="23"/>
          <w:szCs w:val="23"/>
        </w:rPr>
        <w:t xml:space="preserve"> pārskata poste</w:t>
      </w:r>
      <w:r>
        <w:rPr>
          <w:color w:val="000000" w:themeColor="text1"/>
          <w:kern w:val="52"/>
          <w:sz w:val="23"/>
          <w:szCs w:val="23"/>
        </w:rPr>
        <w:t>ņos</w:t>
      </w:r>
      <w:r w:rsidRPr="00BD4204">
        <w:rPr>
          <w:color w:val="000000" w:themeColor="text1"/>
          <w:kern w:val="52"/>
          <w:sz w:val="23"/>
          <w:szCs w:val="23"/>
        </w:rPr>
        <w:t xml:space="preserve"> </w:t>
      </w:r>
      <w:r w:rsidRPr="00BD4204">
        <w:rPr>
          <w:i/>
          <w:color w:val="000000" w:themeColor="text1"/>
          <w:kern w:val="52"/>
          <w:sz w:val="23"/>
          <w:szCs w:val="23"/>
        </w:rPr>
        <w:t>Zeme un būves</w:t>
      </w:r>
      <w:r w:rsidRPr="00BD4204">
        <w:rPr>
          <w:color w:val="000000" w:themeColor="text1"/>
          <w:kern w:val="52"/>
          <w:sz w:val="23"/>
          <w:szCs w:val="23"/>
        </w:rPr>
        <w:t xml:space="preserve">, </w:t>
      </w:r>
      <w:r w:rsidRPr="00BD4204">
        <w:rPr>
          <w:i/>
          <w:color w:val="000000" w:themeColor="text1"/>
          <w:kern w:val="52"/>
          <w:sz w:val="23"/>
          <w:szCs w:val="23"/>
        </w:rPr>
        <w:t xml:space="preserve">Turējumā nodotie valsts un pašvaldību īpašumi </w:t>
      </w:r>
      <w:r w:rsidRPr="00DB1044">
        <w:rPr>
          <w:iCs/>
          <w:color w:val="000000" w:themeColor="text1"/>
          <w:kern w:val="52"/>
          <w:sz w:val="23"/>
          <w:szCs w:val="23"/>
        </w:rPr>
        <w:t>un</w:t>
      </w:r>
      <w:r w:rsidRPr="00BD4204">
        <w:rPr>
          <w:i/>
          <w:color w:val="000000" w:themeColor="text1"/>
          <w:kern w:val="52"/>
          <w:sz w:val="23"/>
          <w:szCs w:val="23"/>
        </w:rPr>
        <w:t xml:space="preserve"> </w:t>
      </w:r>
      <w:r w:rsidRPr="00BD4204">
        <w:rPr>
          <w:i/>
          <w:iCs/>
          <w:color w:val="000000" w:themeColor="text1"/>
          <w:sz w:val="23"/>
          <w:szCs w:val="23"/>
        </w:rPr>
        <w:t>Ieguldījuma īpašumi</w:t>
      </w:r>
      <w:r w:rsidRPr="00BD4204">
        <w:rPr>
          <w:color w:val="000000" w:themeColor="text1"/>
          <w:kern w:val="52"/>
          <w:sz w:val="23"/>
          <w:szCs w:val="23"/>
        </w:rPr>
        <w:t xml:space="preserve"> par</w:t>
      </w:r>
      <w:r w:rsidRPr="00BD4204">
        <w:rPr>
          <w:color w:val="000000" w:themeColor="text1"/>
          <w:sz w:val="23"/>
          <w:szCs w:val="23"/>
        </w:rPr>
        <w:t xml:space="preserve"> kopējo summu 1 798 380 tūkst. </w:t>
      </w:r>
      <w:proofErr w:type="spellStart"/>
      <w:r w:rsidRPr="00BD4204">
        <w:rPr>
          <w:i/>
          <w:color w:val="000000" w:themeColor="text1"/>
          <w:sz w:val="23"/>
          <w:szCs w:val="23"/>
        </w:rPr>
        <w:t>euro</w:t>
      </w:r>
      <w:proofErr w:type="spellEnd"/>
      <w:r w:rsidRPr="00BD4204">
        <w:rPr>
          <w:i/>
          <w:color w:val="000000" w:themeColor="text1"/>
          <w:sz w:val="23"/>
          <w:szCs w:val="23"/>
        </w:rPr>
        <w:t xml:space="preserve">, </w:t>
      </w:r>
      <w:r w:rsidRPr="00BD4204">
        <w:rPr>
          <w:color w:val="000000" w:themeColor="text1"/>
          <w:sz w:val="23"/>
          <w:szCs w:val="23"/>
        </w:rPr>
        <w:t>no kuras</w:t>
      </w:r>
      <w:r w:rsidRPr="00BD4204">
        <w:rPr>
          <w:i/>
          <w:color w:val="000000" w:themeColor="text1"/>
          <w:sz w:val="23"/>
          <w:szCs w:val="23"/>
        </w:rPr>
        <w:t xml:space="preserve"> </w:t>
      </w:r>
      <w:r w:rsidRPr="00BD4204">
        <w:rPr>
          <w:color w:val="000000" w:themeColor="text1"/>
          <w:sz w:val="23"/>
          <w:szCs w:val="23"/>
        </w:rPr>
        <w:t xml:space="preserve">1 647 221 </w:t>
      </w:r>
      <w:proofErr w:type="spellStart"/>
      <w:r w:rsidRPr="00BD4204">
        <w:rPr>
          <w:i/>
          <w:color w:val="000000" w:themeColor="text1"/>
          <w:sz w:val="23"/>
          <w:szCs w:val="23"/>
        </w:rPr>
        <w:t>euro</w:t>
      </w:r>
      <w:proofErr w:type="spellEnd"/>
      <w:r w:rsidRPr="00BD4204">
        <w:rPr>
          <w:color w:val="000000" w:themeColor="text1"/>
          <w:sz w:val="23"/>
          <w:szCs w:val="23"/>
        </w:rPr>
        <w:t xml:space="preserve"> jeb 92% attiecas uz transporta būvēm (</w:t>
      </w:r>
      <w:r w:rsidRPr="00BD4204">
        <w:rPr>
          <w:i/>
          <w:color w:val="000000" w:themeColor="text1"/>
          <w:sz w:val="23"/>
          <w:szCs w:val="23"/>
        </w:rPr>
        <w:t>ielas, ceļi, tilti</w:t>
      </w:r>
      <w:r w:rsidRPr="00BD4204">
        <w:rPr>
          <w:color w:val="000000" w:themeColor="text1"/>
          <w:sz w:val="23"/>
          <w:szCs w:val="23"/>
        </w:rPr>
        <w:t>)  un zemes īpašumiem Rīgas pilsētas pašvaldībā, jo pašvaldība kopš 2015.gada nav veikusi inventarizāciju pilnā apjomā;</w:t>
      </w:r>
    </w:p>
    <w:p w14:paraId="71819A17" w14:textId="77777777" w:rsidR="00CD137F" w:rsidRPr="00B644E7" w:rsidRDefault="00CD137F" w:rsidP="00CD137F">
      <w:pPr>
        <w:pStyle w:val="Sarakstarindkopa"/>
        <w:numPr>
          <w:ilvl w:val="1"/>
          <w:numId w:val="25"/>
        </w:numPr>
        <w:tabs>
          <w:tab w:val="left" w:pos="851"/>
        </w:tabs>
        <w:spacing w:after="160" w:line="259" w:lineRule="auto"/>
        <w:ind w:left="851" w:hanging="491"/>
        <w:contextualSpacing w:val="0"/>
        <w:jc w:val="both"/>
        <w:rPr>
          <w:color w:val="000000" w:themeColor="text1"/>
          <w:sz w:val="23"/>
          <w:szCs w:val="23"/>
        </w:rPr>
      </w:pPr>
      <w:r w:rsidRPr="00BD4204">
        <w:rPr>
          <w:color w:val="000000" w:themeColor="text1"/>
          <w:sz w:val="23"/>
          <w:szCs w:val="23"/>
        </w:rPr>
        <w:t>nav iespējams noteikt nepieciešamo labojumu apmēru</w:t>
      </w:r>
      <w:r w:rsidRPr="00BD4204">
        <w:rPr>
          <w:color w:val="000000" w:themeColor="text1"/>
          <w:kern w:val="52"/>
          <w:sz w:val="23"/>
          <w:szCs w:val="23"/>
        </w:rPr>
        <w:t xml:space="preserve"> pārskata postenī </w:t>
      </w:r>
      <w:r w:rsidRPr="00BD4204">
        <w:rPr>
          <w:i/>
          <w:color w:val="000000" w:themeColor="text1"/>
          <w:kern w:val="52"/>
          <w:sz w:val="23"/>
          <w:szCs w:val="23"/>
        </w:rPr>
        <w:t xml:space="preserve">Bioloģiskie un pazemes aktīvi </w:t>
      </w:r>
      <w:r w:rsidRPr="00BD4204">
        <w:rPr>
          <w:color w:val="000000" w:themeColor="text1"/>
          <w:kern w:val="52"/>
          <w:sz w:val="23"/>
          <w:szCs w:val="23"/>
        </w:rPr>
        <w:t>par</w:t>
      </w:r>
      <w:r w:rsidRPr="00BD4204">
        <w:rPr>
          <w:color w:val="000000" w:themeColor="text1"/>
          <w:sz w:val="23"/>
          <w:szCs w:val="23"/>
        </w:rPr>
        <w:t xml:space="preserve"> norādīto kopējo summu </w:t>
      </w:r>
      <w:r w:rsidRPr="00BD4204">
        <w:rPr>
          <w:color w:val="000000" w:themeColor="text1"/>
          <w:kern w:val="52"/>
          <w:sz w:val="23"/>
          <w:szCs w:val="23"/>
        </w:rPr>
        <w:t xml:space="preserve">11 178 tūkst. </w:t>
      </w:r>
      <w:proofErr w:type="spellStart"/>
      <w:r w:rsidRPr="00BD4204">
        <w:rPr>
          <w:i/>
          <w:color w:val="000000" w:themeColor="text1"/>
          <w:kern w:val="52"/>
          <w:sz w:val="23"/>
          <w:szCs w:val="23"/>
        </w:rPr>
        <w:t>euro</w:t>
      </w:r>
      <w:proofErr w:type="spellEnd"/>
      <w:r w:rsidRPr="00BD4204">
        <w:rPr>
          <w:iCs/>
          <w:color w:val="000000" w:themeColor="text1"/>
          <w:kern w:val="52"/>
          <w:sz w:val="23"/>
          <w:szCs w:val="23"/>
        </w:rPr>
        <w:t>, jo tie</w:t>
      </w:r>
      <w:r w:rsidRPr="00BD4204">
        <w:rPr>
          <w:color w:val="000000" w:themeColor="text1"/>
          <w:sz w:val="23"/>
          <w:szCs w:val="23"/>
        </w:rPr>
        <w:t xml:space="preserve"> </w:t>
      </w:r>
      <w:r w:rsidRPr="00BD4204">
        <w:rPr>
          <w:color w:val="000000" w:themeColor="text1"/>
          <w:kern w:val="52"/>
          <w:sz w:val="23"/>
          <w:szCs w:val="23"/>
        </w:rPr>
        <w:t xml:space="preserve">nav atzīti un novērtēti pēc vienotiem </w:t>
      </w:r>
      <w:r w:rsidRPr="00BD4204">
        <w:rPr>
          <w:color w:val="000000" w:themeColor="text1"/>
          <w:sz w:val="23"/>
          <w:szCs w:val="23"/>
        </w:rPr>
        <w:t xml:space="preserve">principiem, tajā skaitā pazemes aktīviem 231 tūkst. </w:t>
      </w:r>
      <w:proofErr w:type="spellStart"/>
      <w:r w:rsidRPr="00BD4204">
        <w:rPr>
          <w:i/>
          <w:iCs/>
          <w:color w:val="000000" w:themeColor="text1"/>
          <w:sz w:val="23"/>
          <w:szCs w:val="23"/>
        </w:rPr>
        <w:t>euro</w:t>
      </w:r>
      <w:proofErr w:type="spellEnd"/>
      <w:r w:rsidRPr="00BD4204">
        <w:rPr>
          <w:color w:val="000000" w:themeColor="text1"/>
          <w:sz w:val="23"/>
          <w:szCs w:val="23"/>
        </w:rPr>
        <w:t xml:space="preserve"> vērtībā netika uzrādīti vērtību pamatojoši dokumenti</w:t>
      </w:r>
      <w:r w:rsidRPr="00B644E7">
        <w:rPr>
          <w:color w:val="000000" w:themeColor="text1"/>
          <w:kern w:val="52"/>
          <w:sz w:val="23"/>
          <w:szCs w:val="23"/>
        </w:rPr>
        <w:t>.</w:t>
      </w:r>
    </w:p>
    <w:p w14:paraId="14016037" w14:textId="77777777" w:rsidR="00CD137F" w:rsidRPr="00B644E7"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bookmarkStart w:id="2" w:name="_Hlk82532139"/>
      <w:r w:rsidRPr="00BD4204">
        <w:rPr>
          <w:color w:val="000000" w:themeColor="text1"/>
          <w:sz w:val="23"/>
          <w:szCs w:val="23"/>
        </w:rPr>
        <w:t>Ņemot vērā, ka tiesā vēl nav izspriesta lieta attiecībā uz Lielvārdes novada domes bijušā priekšsēdētāja rīcību</w:t>
      </w:r>
      <w:r>
        <w:rPr>
          <w:color w:val="000000" w:themeColor="text1"/>
          <w:sz w:val="23"/>
          <w:szCs w:val="23"/>
        </w:rPr>
        <w:t xml:space="preserve">, kurš, </w:t>
      </w:r>
      <w:r w:rsidRPr="00BD4204">
        <w:rPr>
          <w:color w:val="000000" w:themeColor="text1"/>
          <w:sz w:val="23"/>
          <w:szCs w:val="23"/>
        </w:rPr>
        <w:t>neievērojot normatīvajos aktos noteikto kārtību pašvaldību aizņēmumu saņemšanai un pārkāpjot savam amatam noteiktās pilnvaras</w:t>
      </w:r>
      <w:r>
        <w:rPr>
          <w:color w:val="000000" w:themeColor="text1"/>
          <w:sz w:val="23"/>
          <w:szCs w:val="23"/>
        </w:rPr>
        <w:t>,</w:t>
      </w:r>
      <w:r w:rsidRPr="00BD4204">
        <w:rPr>
          <w:color w:val="000000" w:themeColor="text1"/>
          <w:sz w:val="23"/>
          <w:szCs w:val="23"/>
        </w:rPr>
        <w:t xml:space="preserve"> 2015.gadā pašvaldības vārdā noslē</w:t>
      </w:r>
      <w:r>
        <w:rPr>
          <w:color w:val="000000" w:themeColor="text1"/>
          <w:sz w:val="23"/>
          <w:szCs w:val="23"/>
        </w:rPr>
        <w:t>dza</w:t>
      </w:r>
      <w:r w:rsidRPr="00BD4204">
        <w:rPr>
          <w:color w:val="000000" w:themeColor="text1"/>
          <w:sz w:val="23"/>
          <w:szCs w:val="23"/>
        </w:rPr>
        <w:t xml:space="preserve"> darījumu ar </w:t>
      </w:r>
      <w:proofErr w:type="spellStart"/>
      <w:r w:rsidRPr="00BD4204">
        <w:rPr>
          <w:i/>
          <w:color w:val="000000" w:themeColor="text1"/>
          <w:sz w:val="23"/>
          <w:szCs w:val="23"/>
        </w:rPr>
        <w:t>Riverside</w:t>
      </w:r>
      <w:proofErr w:type="spellEnd"/>
      <w:r w:rsidRPr="00BD4204">
        <w:rPr>
          <w:i/>
          <w:color w:val="000000" w:themeColor="text1"/>
          <w:sz w:val="23"/>
          <w:szCs w:val="23"/>
        </w:rPr>
        <w:t xml:space="preserve"> HK </w:t>
      </w:r>
      <w:proofErr w:type="spellStart"/>
      <w:r w:rsidRPr="00BD4204">
        <w:rPr>
          <w:i/>
          <w:color w:val="000000" w:themeColor="text1"/>
          <w:sz w:val="23"/>
          <w:szCs w:val="23"/>
        </w:rPr>
        <w:t>Ltd</w:t>
      </w:r>
      <w:proofErr w:type="spellEnd"/>
      <w:r w:rsidRPr="00BD4204">
        <w:rPr>
          <w:color w:val="000000" w:themeColor="text1"/>
          <w:sz w:val="23"/>
          <w:szCs w:val="23"/>
        </w:rPr>
        <w:t xml:space="preserve"> par parādzīmi/vekseli 200 000 tūkst. </w:t>
      </w:r>
      <w:proofErr w:type="spellStart"/>
      <w:r w:rsidRPr="00BD4204">
        <w:rPr>
          <w:i/>
          <w:iCs/>
          <w:color w:val="000000" w:themeColor="text1"/>
          <w:sz w:val="23"/>
          <w:szCs w:val="23"/>
        </w:rPr>
        <w:t>euro</w:t>
      </w:r>
      <w:proofErr w:type="spellEnd"/>
      <w:r w:rsidRPr="00BD4204">
        <w:rPr>
          <w:color w:val="000000" w:themeColor="text1"/>
          <w:sz w:val="23"/>
          <w:szCs w:val="23"/>
        </w:rPr>
        <w:t xml:space="preserve"> vērtībā, Valsts kontrole nevarēja iegūt ticamus, pietiekamus un atbilstošus pierādījumus par šī darījuma iespējamo ietekmi vai tās neesamību uz Saimnieciskā gada</w:t>
      </w:r>
      <w:r w:rsidRPr="00B644E7">
        <w:rPr>
          <w:color w:val="000000" w:themeColor="text1"/>
          <w:sz w:val="23"/>
          <w:szCs w:val="23"/>
        </w:rPr>
        <w:t xml:space="preserve"> pārskatu. </w:t>
      </w:r>
    </w:p>
    <w:p w14:paraId="13D4DB33" w14:textId="77777777" w:rsidR="00CD137F" w:rsidRPr="003620AE"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bookmarkStart w:id="3" w:name="_Toc17205349"/>
      <w:bookmarkEnd w:id="2"/>
      <w:bookmarkEnd w:id="3"/>
      <w:r w:rsidRPr="003620AE">
        <w:rPr>
          <w:color w:val="000000" w:themeColor="text1"/>
          <w:sz w:val="23"/>
          <w:szCs w:val="23"/>
        </w:rPr>
        <w:t>Tā kā turpinās Valsts kontroles pirms 15 gadiem sniegtā ieteikuma uzkrāšanas principa piemērošanai ieviešana</w:t>
      </w:r>
      <w:r w:rsidRPr="0063585B">
        <w:rPr>
          <w:color w:val="000000" w:themeColor="text1"/>
          <w:sz w:val="23"/>
          <w:szCs w:val="23"/>
        </w:rPr>
        <w:t xml:space="preserve">, </w:t>
      </w:r>
      <w:r w:rsidRPr="00BD4204">
        <w:rPr>
          <w:color w:val="000000" w:themeColor="text1"/>
          <w:sz w:val="23"/>
          <w:szCs w:val="23"/>
        </w:rPr>
        <w:t xml:space="preserve">nodokļu un nodevu ieņēmumi, naudas sodi un citi </w:t>
      </w:r>
      <w:proofErr w:type="spellStart"/>
      <w:r w:rsidRPr="00BD4204">
        <w:rPr>
          <w:color w:val="000000" w:themeColor="text1"/>
          <w:sz w:val="23"/>
          <w:szCs w:val="23"/>
        </w:rPr>
        <w:t>nenodokļu</w:t>
      </w:r>
      <w:proofErr w:type="spellEnd"/>
      <w:r w:rsidRPr="00BD4204">
        <w:rPr>
          <w:color w:val="000000" w:themeColor="text1"/>
          <w:sz w:val="23"/>
          <w:szCs w:val="23"/>
        </w:rPr>
        <w:t xml:space="preserve"> ieņēmumi joprojām netiek uzrādīti pēc uzkrāšanas principa, t.i. Saimnieciskā gada pārskatā ne saistību, ne prasību sastāvā netiek uzrādīta informācija par nodokļiem, nodevām, naudas sodiem un citiem </w:t>
      </w:r>
      <w:proofErr w:type="spellStart"/>
      <w:r w:rsidRPr="00BD4204">
        <w:rPr>
          <w:color w:val="000000" w:themeColor="text1"/>
          <w:sz w:val="23"/>
          <w:szCs w:val="23"/>
        </w:rPr>
        <w:t>nenodokļu</w:t>
      </w:r>
      <w:proofErr w:type="spellEnd"/>
      <w:r w:rsidRPr="00BD4204">
        <w:rPr>
          <w:color w:val="000000" w:themeColor="text1"/>
          <w:sz w:val="23"/>
          <w:szCs w:val="23"/>
        </w:rPr>
        <w:t xml:space="preserve"> ieņēmumiem. Tāpēc Valsts kontrole nevar izteikt atzinumu par Saimnieciskā gada pārskatā uzrādīto nodokļu ieņēmumu (izņemot </w:t>
      </w:r>
      <w:r w:rsidRPr="00B644E7">
        <w:rPr>
          <w:color w:val="000000" w:themeColor="text1"/>
          <w:sz w:val="23"/>
          <w:szCs w:val="23"/>
        </w:rPr>
        <w:t xml:space="preserve">ieņēmumus no nekustamā īpašuma nodokļa, ko administrē pašvaldības), ieņēmumu no nodevām, naudas sodu un citu </w:t>
      </w:r>
      <w:proofErr w:type="spellStart"/>
      <w:r w:rsidRPr="00B644E7">
        <w:rPr>
          <w:color w:val="000000" w:themeColor="text1"/>
          <w:sz w:val="23"/>
          <w:szCs w:val="23"/>
        </w:rPr>
        <w:t>nenodokļu</w:t>
      </w:r>
      <w:proofErr w:type="spellEnd"/>
      <w:r w:rsidRPr="00B644E7">
        <w:rPr>
          <w:color w:val="000000" w:themeColor="text1"/>
          <w:sz w:val="23"/>
          <w:szCs w:val="23"/>
        </w:rPr>
        <w:t xml:space="preserve"> ieņēmumu pilnīgumu.</w:t>
      </w:r>
    </w:p>
    <w:p w14:paraId="67E9F65C" w14:textId="77777777" w:rsidR="00CD137F" w:rsidRPr="00BD4204" w:rsidRDefault="00CD137F" w:rsidP="00CD137F">
      <w:pPr>
        <w:numPr>
          <w:ilvl w:val="0"/>
          <w:numId w:val="25"/>
        </w:numPr>
        <w:tabs>
          <w:tab w:val="num" w:pos="360"/>
          <w:tab w:val="num" w:pos="540"/>
        </w:tabs>
        <w:spacing w:after="160" w:line="259" w:lineRule="auto"/>
        <w:ind w:left="363" w:hanging="357"/>
        <w:jc w:val="both"/>
        <w:rPr>
          <w:iCs/>
          <w:color w:val="000000" w:themeColor="text1"/>
          <w:sz w:val="23"/>
          <w:szCs w:val="23"/>
        </w:rPr>
      </w:pPr>
      <w:r w:rsidRPr="00BD4204">
        <w:rPr>
          <w:iCs/>
          <w:color w:val="000000" w:themeColor="text1"/>
          <w:sz w:val="23"/>
          <w:szCs w:val="23"/>
        </w:rPr>
        <w:t xml:space="preserve">Valsts kontrolei revīzijā nebija iespējams gūt pārliecību, ka Valsts kases noteiktā atvasināto finanšu instrumentu vērtība – 1 325 tūkst. </w:t>
      </w:r>
      <w:proofErr w:type="spellStart"/>
      <w:r w:rsidRPr="00BD4204">
        <w:rPr>
          <w:i/>
          <w:color w:val="000000" w:themeColor="text1"/>
          <w:sz w:val="23"/>
          <w:szCs w:val="23"/>
        </w:rPr>
        <w:t>euro</w:t>
      </w:r>
      <w:proofErr w:type="spellEnd"/>
      <w:r w:rsidRPr="00BD4204">
        <w:rPr>
          <w:iCs/>
          <w:color w:val="000000" w:themeColor="text1"/>
          <w:sz w:val="23"/>
          <w:szCs w:val="23"/>
        </w:rPr>
        <w:t xml:space="preserve"> uzkrātie ieņēmumi no atvasināto finanšu instrumentu procentu maksājumu valūtas svārstībām, 50 508 tūkst. </w:t>
      </w:r>
      <w:proofErr w:type="spellStart"/>
      <w:r w:rsidRPr="00B644E7">
        <w:rPr>
          <w:i/>
          <w:color w:val="000000" w:themeColor="text1"/>
          <w:sz w:val="23"/>
          <w:szCs w:val="23"/>
        </w:rPr>
        <w:t>euro</w:t>
      </w:r>
      <w:proofErr w:type="spellEnd"/>
      <w:r w:rsidRPr="00B644E7">
        <w:rPr>
          <w:iCs/>
          <w:color w:val="000000" w:themeColor="text1"/>
          <w:sz w:val="23"/>
          <w:szCs w:val="23"/>
        </w:rPr>
        <w:t xml:space="preserve"> portfeļa atvasināto finanšu instrumentu valūtas pārvērtēšanas rezultāts, kas samazina valsts konsolidētajā grāmatvedības bilancē uzrādīto ilgtermiņa saistību vērtību, 30</w:t>
      </w:r>
      <w:r w:rsidRPr="003620AE">
        <w:rPr>
          <w:iCs/>
          <w:color w:val="000000" w:themeColor="text1"/>
          <w:sz w:val="23"/>
          <w:szCs w:val="23"/>
        </w:rPr>
        <w:t> </w:t>
      </w:r>
      <w:r w:rsidRPr="005F3E25">
        <w:rPr>
          <w:iCs/>
          <w:color w:val="000000" w:themeColor="text1"/>
          <w:sz w:val="23"/>
          <w:szCs w:val="23"/>
        </w:rPr>
        <w:t>819 tūkst.</w:t>
      </w:r>
      <w:r w:rsidRPr="0063585B">
        <w:rPr>
          <w:iCs/>
          <w:color w:val="000000" w:themeColor="text1"/>
          <w:sz w:val="23"/>
          <w:szCs w:val="23"/>
        </w:rPr>
        <w:t> </w:t>
      </w:r>
      <w:proofErr w:type="spellStart"/>
      <w:r w:rsidRPr="0063585B">
        <w:rPr>
          <w:i/>
          <w:color w:val="000000" w:themeColor="text1"/>
          <w:sz w:val="23"/>
          <w:szCs w:val="23"/>
        </w:rPr>
        <w:t>euro</w:t>
      </w:r>
      <w:proofErr w:type="spellEnd"/>
      <w:r w:rsidRPr="0063585B">
        <w:rPr>
          <w:iCs/>
          <w:color w:val="000000" w:themeColor="text1"/>
          <w:sz w:val="23"/>
          <w:szCs w:val="23"/>
        </w:rPr>
        <w:t xml:space="preserve"> īstermiņa saistības par uzkrātiem procentu izdevumiem par atvasinātiem finanšu instrumentiem, 28</w:t>
      </w:r>
      <w:r w:rsidRPr="00BD4204">
        <w:rPr>
          <w:iCs/>
          <w:color w:val="000000" w:themeColor="text1"/>
          <w:sz w:val="23"/>
          <w:szCs w:val="23"/>
        </w:rPr>
        <w:t> 178 tūkst. </w:t>
      </w:r>
      <w:proofErr w:type="spellStart"/>
      <w:r w:rsidRPr="00BD4204">
        <w:rPr>
          <w:i/>
          <w:color w:val="000000" w:themeColor="text1"/>
          <w:sz w:val="23"/>
          <w:szCs w:val="23"/>
        </w:rPr>
        <w:t>euro</w:t>
      </w:r>
      <w:proofErr w:type="spellEnd"/>
      <w:r w:rsidRPr="00BD4204">
        <w:rPr>
          <w:iCs/>
          <w:color w:val="000000" w:themeColor="text1"/>
          <w:sz w:val="23"/>
          <w:szCs w:val="23"/>
        </w:rPr>
        <w:t xml:space="preserve"> procentu ieņēmumi no atvasināto finanšu instrumentu rezultāta, 14 859 tūkst. </w:t>
      </w:r>
      <w:proofErr w:type="spellStart"/>
      <w:r w:rsidRPr="00BD4204">
        <w:rPr>
          <w:i/>
          <w:color w:val="000000" w:themeColor="text1"/>
          <w:sz w:val="23"/>
          <w:szCs w:val="23"/>
        </w:rPr>
        <w:t>euro</w:t>
      </w:r>
      <w:proofErr w:type="spellEnd"/>
      <w:r w:rsidRPr="00BD4204">
        <w:rPr>
          <w:iCs/>
          <w:color w:val="000000" w:themeColor="text1"/>
          <w:sz w:val="23"/>
          <w:szCs w:val="23"/>
        </w:rPr>
        <w:t xml:space="preserve"> realizētie un nerealizētie procentu izdevumi no atvasinātiem finanšu instrumentiem, 61 tūkst. </w:t>
      </w:r>
      <w:proofErr w:type="spellStart"/>
      <w:r w:rsidRPr="00BD4204">
        <w:rPr>
          <w:i/>
          <w:color w:val="000000" w:themeColor="text1"/>
          <w:sz w:val="23"/>
          <w:szCs w:val="23"/>
        </w:rPr>
        <w:t>euro</w:t>
      </w:r>
      <w:proofErr w:type="spellEnd"/>
      <w:r w:rsidRPr="00BD4204">
        <w:rPr>
          <w:iCs/>
          <w:color w:val="000000" w:themeColor="text1"/>
          <w:sz w:val="23"/>
          <w:szCs w:val="23"/>
        </w:rPr>
        <w:t xml:space="preserve"> zembilances aktīvos norādītās iespējamās prasības par FORWARD darījumu pozīciju un  3 243 tūkst. </w:t>
      </w:r>
      <w:proofErr w:type="spellStart"/>
      <w:r w:rsidRPr="00BD4204">
        <w:rPr>
          <w:i/>
          <w:color w:val="000000" w:themeColor="text1"/>
          <w:sz w:val="23"/>
          <w:szCs w:val="23"/>
        </w:rPr>
        <w:t>euro</w:t>
      </w:r>
      <w:proofErr w:type="spellEnd"/>
      <w:r w:rsidRPr="00BD4204">
        <w:rPr>
          <w:iCs/>
          <w:color w:val="000000" w:themeColor="text1"/>
          <w:sz w:val="23"/>
          <w:szCs w:val="23"/>
        </w:rPr>
        <w:t xml:space="preserve"> zembilances pasīvos norādītās iespējamās saistības par CCIRS un IRS darījumu pozīciju, ir precīza un ticama, jo Valsts kase nepiemēro standarta metodi atvasināto finanšu instrumentu vērtības noteikšanai. Tāpat Valsts kase neveic atvasināto finanšu instrumentu efektivitātes novērtējumu saskaņā ar starptautiski pieņemtajām metodēm, tāpēc arī netika gūta pārliecība, ka Saimnieciskā gada pārskatā ir atzīti visi ar atvasināto finanšu instrumentu izmantošanu saistītie ieņēmumi un izdevumi.</w:t>
      </w:r>
    </w:p>
    <w:p w14:paraId="159D2887" w14:textId="77777777" w:rsidR="00CD137F" w:rsidRPr="00BD4204" w:rsidRDefault="00CD137F" w:rsidP="00CD137F">
      <w:pPr>
        <w:numPr>
          <w:ilvl w:val="0"/>
          <w:numId w:val="25"/>
        </w:numPr>
        <w:tabs>
          <w:tab w:val="num" w:pos="360"/>
          <w:tab w:val="num" w:pos="540"/>
        </w:tabs>
        <w:spacing w:after="160" w:line="259" w:lineRule="auto"/>
        <w:ind w:hanging="357"/>
        <w:jc w:val="both"/>
        <w:rPr>
          <w:color w:val="000000" w:themeColor="text1"/>
          <w:sz w:val="23"/>
          <w:szCs w:val="23"/>
        </w:rPr>
      </w:pPr>
      <w:r w:rsidRPr="00BD4204">
        <w:rPr>
          <w:color w:val="000000" w:themeColor="text1"/>
          <w:sz w:val="23"/>
          <w:szCs w:val="23"/>
        </w:rPr>
        <w:t xml:space="preserve">Valsts kontrolei nebija iespējams iegūt pietiekamus un atbilstošus revīzijas pierādījumus, ka Saimnieciskā gada pārskata konsolidētās grāmatvedības bilances postenī </w:t>
      </w:r>
      <w:r w:rsidRPr="00445001">
        <w:rPr>
          <w:i/>
          <w:iCs/>
          <w:color w:val="000000" w:themeColor="text1"/>
          <w:sz w:val="23"/>
          <w:szCs w:val="23"/>
          <w:shd w:val="clear" w:color="auto" w:fill="FFFFFF"/>
        </w:rPr>
        <w:t>Pārējās īstermiņa saistības</w:t>
      </w:r>
      <w:r w:rsidRPr="00B644E7">
        <w:rPr>
          <w:color w:val="000000" w:themeColor="text1"/>
          <w:sz w:val="23"/>
          <w:szCs w:val="23"/>
        </w:rPr>
        <w:t xml:space="preserve"> iekļautā valsts budžeta finanšu uzskaites pārskata </w:t>
      </w:r>
      <w:r w:rsidRPr="00BD4204">
        <w:rPr>
          <w:i/>
          <w:iCs/>
          <w:color w:val="000000" w:themeColor="text1"/>
          <w:sz w:val="23"/>
          <w:szCs w:val="23"/>
        </w:rPr>
        <w:t>Īstermiņa saistības par ārvalstu finanšu palīdzību un Eiropas Savienības politiku instrumentu finansētajiem pasākumiem</w:t>
      </w:r>
      <w:r w:rsidRPr="00BD4204">
        <w:rPr>
          <w:color w:val="000000" w:themeColor="text1"/>
          <w:sz w:val="23"/>
          <w:szCs w:val="23"/>
        </w:rPr>
        <w:t xml:space="preserve"> vērtība </w:t>
      </w:r>
      <w:r w:rsidRPr="00BD4204">
        <w:rPr>
          <w:bCs/>
          <w:iCs/>
          <w:color w:val="000000" w:themeColor="text1"/>
          <w:sz w:val="23"/>
          <w:szCs w:val="23"/>
        </w:rPr>
        <w:lastRenderedPageBreak/>
        <w:t>169 tūkst. </w:t>
      </w:r>
      <w:proofErr w:type="spellStart"/>
      <w:r w:rsidRPr="00BD4204">
        <w:rPr>
          <w:bCs/>
          <w:i/>
          <w:iCs/>
          <w:color w:val="000000" w:themeColor="text1"/>
          <w:sz w:val="23"/>
          <w:szCs w:val="23"/>
        </w:rPr>
        <w:t>euro</w:t>
      </w:r>
      <w:proofErr w:type="spellEnd"/>
      <w:r w:rsidRPr="00BD4204">
        <w:rPr>
          <w:b/>
          <w:color w:val="000000" w:themeColor="text1"/>
          <w:sz w:val="23"/>
          <w:szCs w:val="23"/>
        </w:rPr>
        <w:t xml:space="preserve"> </w:t>
      </w:r>
      <w:r w:rsidRPr="00BD4204">
        <w:rPr>
          <w:bCs/>
          <w:color w:val="000000" w:themeColor="text1"/>
          <w:sz w:val="23"/>
          <w:szCs w:val="23"/>
        </w:rPr>
        <w:t>ir</w:t>
      </w:r>
      <w:r w:rsidRPr="00BD4204">
        <w:rPr>
          <w:color w:val="000000" w:themeColor="text1"/>
          <w:sz w:val="23"/>
          <w:szCs w:val="23"/>
        </w:rPr>
        <w:t xml:space="preserve"> precīza un ticama, </w:t>
      </w:r>
      <w:r w:rsidRPr="00BD4204">
        <w:rPr>
          <w:color w:val="000000" w:themeColor="text1"/>
          <w:sz w:val="23"/>
          <w:szCs w:val="23"/>
          <w:shd w:val="clear" w:color="auto" w:fill="FFFFFF"/>
        </w:rPr>
        <w:t xml:space="preserve">jo Valsts kase šim bilances postenim nav veikusi </w:t>
      </w:r>
      <w:r w:rsidRPr="00BD4204">
        <w:rPr>
          <w:color w:val="000000" w:themeColor="text1"/>
          <w:sz w:val="23"/>
          <w:szCs w:val="23"/>
        </w:rPr>
        <w:t xml:space="preserve">pārskata gada slēguma inventarizāciju. </w:t>
      </w:r>
    </w:p>
    <w:p w14:paraId="4928753F" w14:textId="77777777" w:rsidR="00CD137F" w:rsidRPr="00B644E7"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445001">
        <w:rPr>
          <w:color w:val="000000" w:themeColor="text1"/>
          <w:sz w:val="23"/>
          <w:szCs w:val="23"/>
        </w:rPr>
        <w:t xml:space="preserve">Valsts kontrolei nebija iespējams noteikt, kāds tieši ir nepieciešamo labojumu apmērs Saimnieciskā gada pārskatā uzrādīto iespējamo saistību vērtībai. Saimnieciskā gada pārskatā </w:t>
      </w:r>
      <w:r w:rsidRPr="00BD4204">
        <w:rPr>
          <w:color w:val="000000" w:themeColor="text1"/>
          <w:sz w:val="23"/>
          <w:szCs w:val="23"/>
        </w:rPr>
        <w:t xml:space="preserve">nav uzrādītas Latvijas iespējamās saistības, kas izriet no dalības starptautiskajās organizācijās </w:t>
      </w:r>
      <w:proofErr w:type="spellStart"/>
      <w:r w:rsidRPr="00BD4204">
        <w:rPr>
          <w:color w:val="000000" w:themeColor="text1"/>
          <w:sz w:val="23"/>
          <w:szCs w:val="23"/>
        </w:rPr>
        <w:t>pēcnodarbinātības</w:t>
      </w:r>
      <w:proofErr w:type="spellEnd"/>
      <w:r w:rsidRPr="00BD4204">
        <w:rPr>
          <w:color w:val="000000" w:themeColor="text1"/>
          <w:sz w:val="23"/>
          <w:szCs w:val="23"/>
        </w:rPr>
        <w:t xml:space="preserve"> labumu segšanas pienākuma. Tā kā starptautisko organizāciju atbalsta institūciju, kuras nodrošina </w:t>
      </w:r>
      <w:proofErr w:type="spellStart"/>
      <w:r w:rsidRPr="00BD4204">
        <w:rPr>
          <w:color w:val="000000" w:themeColor="text1"/>
          <w:sz w:val="23"/>
          <w:szCs w:val="23"/>
        </w:rPr>
        <w:t>pēcnodarbinātības</w:t>
      </w:r>
      <w:proofErr w:type="spellEnd"/>
      <w:r w:rsidRPr="00BD4204">
        <w:rPr>
          <w:color w:val="000000" w:themeColor="text1"/>
          <w:sz w:val="23"/>
          <w:szCs w:val="23"/>
        </w:rPr>
        <w:t xml:space="preserve"> pabalstu izmaksu, saistības tiek segtas tieši no šo institūciju budžetiem, kuri, savukārt, lielākoties</w:t>
      </w:r>
      <w:r w:rsidRPr="00445001">
        <w:rPr>
          <w:color w:val="000000" w:themeColor="text1"/>
          <w:sz w:val="23"/>
          <w:szCs w:val="23"/>
        </w:rPr>
        <w:t xml:space="preserve"> tiek veidoti no dalībvalstu ikgadējām iemaksām, starptautisko organizāciju saistības par </w:t>
      </w:r>
      <w:proofErr w:type="spellStart"/>
      <w:r w:rsidRPr="00445001">
        <w:rPr>
          <w:color w:val="000000" w:themeColor="text1"/>
          <w:sz w:val="23"/>
          <w:szCs w:val="23"/>
        </w:rPr>
        <w:t>pēcnodarbinātības</w:t>
      </w:r>
      <w:proofErr w:type="spellEnd"/>
      <w:r w:rsidRPr="00445001">
        <w:rPr>
          <w:color w:val="000000" w:themeColor="text1"/>
          <w:sz w:val="23"/>
          <w:szCs w:val="23"/>
        </w:rPr>
        <w:t xml:space="preserve"> labumiem proporcionāli Latvijas līdzdalības daļai starptautiskajās organizācijās būtu jāuzrāda Saimnieciskā gada pārskatā kā iespējamās saistības.</w:t>
      </w:r>
    </w:p>
    <w:p w14:paraId="3026C030" w14:textId="77777777" w:rsidR="00CD137F" w:rsidRPr="00BD4204" w:rsidRDefault="00CD137F" w:rsidP="00CD137F">
      <w:pPr>
        <w:pStyle w:val="Sarakstarindkopa"/>
        <w:spacing w:after="160" w:line="259" w:lineRule="auto"/>
        <w:ind w:left="0"/>
        <w:contextualSpacing w:val="0"/>
        <w:jc w:val="both"/>
        <w:rPr>
          <w:rFonts w:cs="Calibri"/>
          <w:b/>
          <w:color w:val="333333"/>
          <w:sz w:val="23"/>
          <w:szCs w:val="23"/>
        </w:rPr>
      </w:pPr>
      <w:r w:rsidRPr="003620AE">
        <w:rPr>
          <w:b/>
          <w:i/>
          <w:color w:val="76923C"/>
          <w:sz w:val="23"/>
          <w:szCs w:val="23"/>
        </w:rPr>
        <w:t>ZIŅOŠANA ATBILSTOŠI AUGSTĀKO REVĪZIJAS IESTĀŽU STARPTAUTISKAJAM STANDARTAM (ISSAI)</w:t>
      </w:r>
      <w:r w:rsidRPr="00BD4204">
        <w:rPr>
          <w:rStyle w:val="Vresatsauce"/>
          <w:b/>
          <w:i/>
          <w:color w:val="76923C"/>
          <w:sz w:val="23"/>
          <w:szCs w:val="23"/>
        </w:rPr>
        <w:footnoteReference w:id="1"/>
      </w:r>
      <w:r w:rsidRPr="00BD4204">
        <w:rPr>
          <w:b/>
          <w:i/>
          <w:color w:val="76923C"/>
          <w:sz w:val="23"/>
          <w:szCs w:val="23"/>
        </w:rPr>
        <w:t xml:space="preserve">  </w:t>
      </w:r>
      <w:r>
        <w:rPr>
          <w:b/>
          <w:i/>
          <w:color w:val="76923C"/>
          <w:sz w:val="23"/>
          <w:szCs w:val="23"/>
        </w:rPr>
        <w:t>–</w:t>
      </w:r>
      <w:r w:rsidRPr="00BD4204">
        <w:rPr>
          <w:b/>
          <w:i/>
          <w:color w:val="76923C"/>
          <w:sz w:val="23"/>
          <w:szCs w:val="23"/>
        </w:rPr>
        <w:t xml:space="preserve"> GALVENIE REVĪZIJAS JAUTĀJUMI</w:t>
      </w:r>
    </w:p>
    <w:p w14:paraId="59A7C428" w14:textId="77777777" w:rsidR="00CD137F" w:rsidRPr="00BD4204"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BD4204">
        <w:rPr>
          <w:color w:val="000000" w:themeColor="text1"/>
          <w:sz w:val="23"/>
          <w:szCs w:val="23"/>
        </w:rPr>
        <w:t>Revīzijas jautājumi atbilstoši augstāko revīzijas iestāžu starptautiskajam standartam (ISSAI), kas pēc revidentu profesionālā sprieduma bija</w:t>
      </w:r>
      <w:r w:rsidRPr="00445001">
        <w:rPr>
          <w:color w:val="000000" w:themeColor="text1"/>
          <w:sz w:val="23"/>
          <w:szCs w:val="23"/>
        </w:rPr>
        <w:t xml:space="preserve"> visnozīmīgākie, veicot Saimnieciskā gada pārskata finanšu revīziju par 2020.gadu, ir:</w:t>
      </w:r>
    </w:p>
    <w:p w14:paraId="141D20C1" w14:textId="77777777" w:rsidR="00CD137F" w:rsidRPr="00445001" w:rsidRDefault="00CD137F" w:rsidP="00CD137F">
      <w:pPr>
        <w:numPr>
          <w:ilvl w:val="1"/>
          <w:numId w:val="25"/>
        </w:numPr>
        <w:tabs>
          <w:tab w:val="num" w:pos="540"/>
        </w:tabs>
        <w:spacing w:after="160" w:line="259" w:lineRule="auto"/>
        <w:jc w:val="both"/>
        <w:rPr>
          <w:color w:val="000000" w:themeColor="text1"/>
          <w:sz w:val="23"/>
          <w:szCs w:val="23"/>
        </w:rPr>
      </w:pPr>
      <w:r w:rsidRPr="00445001">
        <w:rPr>
          <w:color w:val="000000" w:themeColor="text1"/>
          <w:sz w:val="23"/>
          <w:szCs w:val="23"/>
        </w:rPr>
        <w:t>papildus piešķirto līdzekļu Covid-19 seku novēršanai pieprasījumu pamatotība un faktiskais izlietojums un atbalsta pasākumi Covid-19 radītās krīzes pārvarēšanai un seku novēršanai;</w:t>
      </w:r>
    </w:p>
    <w:p w14:paraId="3C7E4702" w14:textId="77777777" w:rsidR="00CD137F" w:rsidRPr="003620AE" w:rsidRDefault="00CD137F" w:rsidP="00CD137F">
      <w:pPr>
        <w:numPr>
          <w:ilvl w:val="1"/>
          <w:numId w:val="25"/>
        </w:numPr>
        <w:tabs>
          <w:tab w:val="num" w:pos="540"/>
        </w:tabs>
        <w:spacing w:after="160" w:line="259" w:lineRule="auto"/>
        <w:jc w:val="both"/>
        <w:rPr>
          <w:color w:val="000000" w:themeColor="text1"/>
          <w:sz w:val="23"/>
          <w:szCs w:val="23"/>
        </w:rPr>
      </w:pPr>
      <w:r w:rsidRPr="00B644E7">
        <w:rPr>
          <w:color w:val="000000" w:themeColor="text1"/>
          <w:sz w:val="23"/>
          <w:szCs w:val="23"/>
        </w:rPr>
        <w:t>uzkrāšanas principa ieviešana VID administrēto nodokļu, nodevu un citu maksājumu uzskaitē;</w:t>
      </w:r>
    </w:p>
    <w:p w14:paraId="5376E8B9" w14:textId="77777777" w:rsidR="00CD137F" w:rsidRPr="0063585B" w:rsidRDefault="00CD137F" w:rsidP="00CD137F">
      <w:pPr>
        <w:numPr>
          <w:ilvl w:val="1"/>
          <w:numId w:val="25"/>
        </w:numPr>
        <w:tabs>
          <w:tab w:val="num" w:pos="540"/>
        </w:tabs>
        <w:spacing w:after="160" w:line="259" w:lineRule="auto"/>
        <w:jc w:val="both"/>
        <w:rPr>
          <w:color w:val="000000" w:themeColor="text1"/>
          <w:sz w:val="23"/>
          <w:szCs w:val="23"/>
        </w:rPr>
      </w:pPr>
      <w:r w:rsidRPr="0063585B">
        <w:rPr>
          <w:color w:val="000000" w:themeColor="text1"/>
          <w:sz w:val="23"/>
          <w:szCs w:val="23"/>
        </w:rPr>
        <w:t>gada pārskata sagatavošanas process ministrijās;</w:t>
      </w:r>
    </w:p>
    <w:p w14:paraId="13CAE89C" w14:textId="77777777" w:rsidR="00CD137F" w:rsidRPr="00BD4204" w:rsidRDefault="00CD137F" w:rsidP="00CD137F">
      <w:pPr>
        <w:numPr>
          <w:ilvl w:val="1"/>
          <w:numId w:val="25"/>
        </w:numPr>
        <w:tabs>
          <w:tab w:val="num" w:pos="540"/>
        </w:tabs>
        <w:spacing w:after="160" w:line="259" w:lineRule="auto"/>
        <w:jc w:val="both"/>
        <w:rPr>
          <w:color w:val="000000" w:themeColor="text1"/>
          <w:sz w:val="23"/>
          <w:szCs w:val="23"/>
        </w:rPr>
      </w:pPr>
      <w:r w:rsidRPr="00BD4204">
        <w:rPr>
          <w:color w:val="000000" w:themeColor="text1"/>
          <w:sz w:val="23"/>
          <w:szCs w:val="23"/>
        </w:rPr>
        <w:t xml:space="preserve">administratīvi teritoriālās reformas ietekme uz gada pārskatu sagatavošanu. </w:t>
      </w:r>
    </w:p>
    <w:p w14:paraId="6A4A759F" w14:textId="77777777" w:rsidR="00CD137F" w:rsidRPr="00BD4204" w:rsidRDefault="00CD137F" w:rsidP="00CD137F">
      <w:pPr>
        <w:tabs>
          <w:tab w:val="num" w:pos="540"/>
        </w:tabs>
        <w:spacing w:after="160" w:line="259" w:lineRule="auto"/>
        <w:ind w:left="3"/>
        <w:jc w:val="both"/>
        <w:rPr>
          <w:i/>
          <w:caps/>
          <w:color w:val="76923C"/>
          <w:sz w:val="23"/>
          <w:szCs w:val="23"/>
        </w:rPr>
      </w:pPr>
      <w:r w:rsidRPr="00BD4204">
        <w:rPr>
          <w:i/>
          <w:caps/>
          <w:color w:val="76923C"/>
          <w:sz w:val="23"/>
          <w:szCs w:val="23"/>
        </w:rPr>
        <w:t xml:space="preserve"> </w:t>
      </w:r>
      <w:bookmarkStart w:id="4" w:name="_Toc80696950"/>
      <w:r w:rsidRPr="00BD4204">
        <w:rPr>
          <w:i/>
          <w:caps/>
          <w:color w:val="76923C"/>
          <w:sz w:val="23"/>
          <w:szCs w:val="23"/>
        </w:rPr>
        <w:t>Covid-19 izdevumi un atbalsta pasākumi</w:t>
      </w:r>
      <w:bookmarkEnd w:id="4"/>
      <w:r w:rsidRPr="00BD4204">
        <w:rPr>
          <w:i/>
          <w:caps/>
          <w:color w:val="76923C"/>
          <w:sz w:val="23"/>
          <w:szCs w:val="23"/>
        </w:rPr>
        <w:t xml:space="preserve"> </w:t>
      </w:r>
    </w:p>
    <w:p w14:paraId="458F4381" w14:textId="77777777" w:rsidR="00CD137F" w:rsidRPr="00BD4204"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BD4204">
        <w:rPr>
          <w:color w:val="000000" w:themeColor="text1"/>
          <w:sz w:val="23"/>
          <w:szCs w:val="23"/>
        </w:rPr>
        <w:t>Apstākļos, kad Latviju, tāpat kā visu pasauli, skāra Covid-19 pandēmija un kad valdība lēma par būtisku resursu ieguldīšanu un atbalsta pasākumiem Covid-19 seku novēršanai, Valsts kontrole pārorientēja savu darbu, lielu daļu iestādes resursu novirzot tieši ar Covid-19 pandēmijas pārvarēšanu saistīto resoriem papildus piešķirto izdevumu pārbaužu veikšanai. Pārbaužu mērķis bija sniegt pārliecību sabiedrībai, ka institūcijas papildu līdzekļus ir pieprasījušas pamatoti, tos ir izlietojušas atbilstoši piešķiršanas mērķim, atbalsta pasākumus ir administrējušas atbilstoši attiecināmajiem tiesību aktiem, kā arī sniegt ieteikumus valdībai un atbildīgajām institūcijām jomās, kurās nepieciešami uzlabojumi.</w:t>
      </w:r>
    </w:p>
    <w:p w14:paraId="241D978A" w14:textId="77777777" w:rsidR="00CD137F" w:rsidRPr="00BD4204"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BD4204">
        <w:rPr>
          <w:color w:val="000000" w:themeColor="text1"/>
          <w:sz w:val="23"/>
          <w:szCs w:val="23"/>
        </w:rPr>
        <w:t>Valsts kontrole, pārbaudot papildu piešķīrumus resoriem 2020.gadā no valsts budžeta programmas 02.00.00 “Līdzekļi neparedzētiem gadījumiem” un pārdales saistībā ar Covid-19 pasākumiem 949 222 tūkst. </w:t>
      </w:r>
      <w:proofErr w:type="spellStart"/>
      <w:r w:rsidRPr="00BD4204">
        <w:rPr>
          <w:i/>
          <w:iCs/>
          <w:color w:val="000000" w:themeColor="text1"/>
          <w:sz w:val="23"/>
          <w:szCs w:val="23"/>
        </w:rPr>
        <w:t>euro</w:t>
      </w:r>
      <w:proofErr w:type="spellEnd"/>
      <w:r w:rsidRPr="00BD4204">
        <w:rPr>
          <w:color w:val="000000" w:themeColor="text1"/>
          <w:sz w:val="23"/>
          <w:szCs w:val="23"/>
        </w:rPr>
        <w:t xml:space="preserve"> apmērā, kas ir 77% no resoriem kopā papildus piešķirtajiem 1 238 192 tūkst. </w:t>
      </w:r>
      <w:proofErr w:type="spellStart"/>
      <w:r w:rsidRPr="00BD4204">
        <w:rPr>
          <w:i/>
          <w:iCs/>
          <w:color w:val="000000" w:themeColor="text1"/>
          <w:sz w:val="23"/>
          <w:szCs w:val="23"/>
        </w:rPr>
        <w:t>euro</w:t>
      </w:r>
      <w:proofErr w:type="spellEnd"/>
      <w:r w:rsidRPr="00BD4204">
        <w:rPr>
          <w:color w:val="000000" w:themeColor="text1"/>
          <w:sz w:val="23"/>
          <w:szCs w:val="23"/>
        </w:rPr>
        <w:t xml:space="preserve"> un 93% no Covid-19 seku novēršanai un krīzes pārvarēšanai faktiski izlietotajiem 1 023 273 tūkst. </w:t>
      </w:r>
      <w:proofErr w:type="spellStart"/>
      <w:r w:rsidRPr="00BD4204">
        <w:rPr>
          <w:i/>
          <w:iCs/>
          <w:color w:val="000000" w:themeColor="text1"/>
          <w:sz w:val="23"/>
          <w:szCs w:val="23"/>
        </w:rPr>
        <w:t>euro</w:t>
      </w:r>
      <w:proofErr w:type="spellEnd"/>
      <w:r w:rsidRPr="00BD4204">
        <w:rPr>
          <w:color w:val="000000" w:themeColor="text1"/>
          <w:sz w:val="23"/>
          <w:szCs w:val="23"/>
        </w:rPr>
        <w:t xml:space="preserve">, kopumā ir secinājusi, ka ministrijas un citas centrālās valsts iestādes papildus piešķirtos līdzekļus Covid-19 seku novēršanai un atbalsta pasākumiem krīzes pārvarēšanai ir pieprasījušas pamatoti, izlietojušas atbilstoši piešķiršanas mērķim un atbalsta pasākumus ir administrējušas atbilstoši attiecināmajiem tiesību aktiem. </w:t>
      </w:r>
    </w:p>
    <w:p w14:paraId="1E4B3D49" w14:textId="77777777" w:rsidR="00CD137F" w:rsidRPr="00A7389C"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BD4204">
        <w:rPr>
          <w:color w:val="000000" w:themeColor="text1"/>
          <w:sz w:val="23"/>
          <w:szCs w:val="23"/>
        </w:rPr>
        <w:t xml:space="preserve">Tomēr atsevišķos gadījumos ir konstatēti trūkumi un Valsts kontrole ir sniegusi 50 ieteikumus vai priekšlikumus valdībai un atbildīgajām institūcijām jomās, kurās nepieciešami uzlabojumi. Daļa no sniegtajiem ieteikumiem jau ir ieviesti, un veikti uzlabojumi, </w:t>
      </w:r>
      <w:bookmarkStart w:id="5" w:name="_Hlk82532597"/>
      <w:r w:rsidRPr="00BD4204">
        <w:rPr>
          <w:color w:val="000000" w:themeColor="text1"/>
          <w:sz w:val="23"/>
          <w:szCs w:val="23"/>
        </w:rPr>
        <w:t>piemēram,</w:t>
      </w:r>
      <w:bookmarkEnd w:id="5"/>
      <w:r w:rsidRPr="00BD4204">
        <w:rPr>
          <w:color w:val="000000" w:themeColor="text1"/>
          <w:sz w:val="23"/>
          <w:szCs w:val="23"/>
        </w:rPr>
        <w:t xml:space="preserve">  novēršot </w:t>
      </w:r>
      <w:r w:rsidRPr="00BD4204">
        <w:rPr>
          <w:color w:val="000000" w:themeColor="text1"/>
          <w:sz w:val="23"/>
          <w:szCs w:val="23"/>
        </w:rPr>
        <w:lastRenderedPageBreak/>
        <w:t xml:space="preserve">nelīdzvērtīgus nosacījumus atbalsta saņēmējiem, mazinot administratīvo slogu un vienkāršojot atbalsta administrēšanas mehānismus, uzlabojot procesu caurskatāmību, kā arī </w:t>
      </w:r>
      <w:bookmarkStart w:id="6" w:name="_Hlk82532630"/>
      <w:r w:rsidRPr="00BD4204">
        <w:rPr>
          <w:color w:val="000000" w:themeColor="text1"/>
          <w:sz w:val="23"/>
          <w:szCs w:val="23"/>
        </w:rPr>
        <w:t>liekot rūpīgāk vērtēt, vai plānotie atbalsta pasākumi ir saistīti ar pandēmijas ietekmi un nepieciešami pandēmijas pārvarēšanai</w:t>
      </w:r>
      <w:bookmarkEnd w:id="6"/>
      <w:r w:rsidRPr="00BD4204">
        <w:rPr>
          <w:color w:val="000000" w:themeColor="text1"/>
          <w:sz w:val="23"/>
          <w:szCs w:val="23"/>
        </w:rPr>
        <w:t xml:space="preserve">. </w:t>
      </w:r>
    </w:p>
    <w:p w14:paraId="477ADD2E" w14:textId="77777777" w:rsidR="00CD137F" w:rsidRPr="00BD4204"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B644E7">
        <w:rPr>
          <w:color w:val="000000" w:themeColor="text1"/>
          <w:sz w:val="23"/>
          <w:szCs w:val="23"/>
        </w:rPr>
        <w:t xml:space="preserve">Nepieciešamība operatīvi nodrošināt finansiālu segumu Covid-19 infekcijas uzliesmojuma ietekmes mazināšanas un ekonomikas atbalsta pasākumiem </w:t>
      </w:r>
      <w:r w:rsidRPr="00BD4204">
        <w:rPr>
          <w:color w:val="000000" w:themeColor="text1"/>
          <w:sz w:val="23"/>
          <w:szCs w:val="23"/>
        </w:rPr>
        <w:t>izraisīja gan ievērojamu valsts parāda, gan 2020.gada kopbudžeta deficīta pieaugumu. Valsts parāds 2020.gadā ir palielinājies par 1 648 643 tūkst. </w:t>
      </w:r>
      <w:proofErr w:type="spellStart"/>
      <w:r w:rsidRPr="00445001">
        <w:rPr>
          <w:i/>
          <w:iCs/>
          <w:color w:val="000000" w:themeColor="text1"/>
          <w:sz w:val="23"/>
          <w:szCs w:val="23"/>
        </w:rPr>
        <w:t>euro</w:t>
      </w:r>
      <w:proofErr w:type="spellEnd"/>
      <w:r w:rsidRPr="00445001">
        <w:rPr>
          <w:color w:val="000000" w:themeColor="text1"/>
          <w:sz w:val="23"/>
          <w:szCs w:val="23"/>
        </w:rPr>
        <w:t xml:space="preserve"> un 31.12.2020. ir 12 458 738 tūkst. </w:t>
      </w:r>
      <w:proofErr w:type="spellStart"/>
      <w:r w:rsidRPr="00445001">
        <w:rPr>
          <w:i/>
          <w:iCs/>
          <w:color w:val="000000" w:themeColor="text1"/>
          <w:sz w:val="23"/>
          <w:szCs w:val="23"/>
        </w:rPr>
        <w:t>euro</w:t>
      </w:r>
      <w:proofErr w:type="spellEnd"/>
      <w:r w:rsidRPr="00A7389C">
        <w:rPr>
          <w:color w:val="000000" w:themeColor="text1"/>
          <w:sz w:val="23"/>
          <w:szCs w:val="23"/>
        </w:rPr>
        <w:t xml:space="preserve"> nominālvērtībā (42,5%  no iekšzemes kopprodukta), par 708 738 tūkst. </w:t>
      </w:r>
      <w:proofErr w:type="spellStart"/>
      <w:r w:rsidRPr="00B644E7">
        <w:rPr>
          <w:i/>
          <w:iCs/>
          <w:color w:val="000000" w:themeColor="text1"/>
          <w:sz w:val="23"/>
          <w:szCs w:val="23"/>
        </w:rPr>
        <w:t>euro</w:t>
      </w:r>
      <w:proofErr w:type="spellEnd"/>
      <w:r w:rsidRPr="00B644E7">
        <w:rPr>
          <w:color w:val="000000" w:themeColor="text1"/>
          <w:sz w:val="23"/>
          <w:szCs w:val="23"/>
        </w:rPr>
        <w:t xml:space="preserve"> pārsniedzot likumā “Par valsts budžetu 2020.gadam” noteikto maksimālo valsts parādu gada beigās. Savukārt, 2020.gada kopbudžeta deficīts ir -1 124 860 tūkst. </w:t>
      </w:r>
      <w:proofErr w:type="spellStart"/>
      <w:r w:rsidRPr="003620AE">
        <w:rPr>
          <w:i/>
          <w:iCs/>
          <w:color w:val="000000" w:themeColor="text1"/>
          <w:sz w:val="23"/>
          <w:szCs w:val="23"/>
        </w:rPr>
        <w:t>euro</w:t>
      </w:r>
      <w:proofErr w:type="spellEnd"/>
      <w:r w:rsidRPr="005F3E25">
        <w:rPr>
          <w:color w:val="000000" w:themeColor="text1"/>
          <w:sz w:val="23"/>
          <w:szCs w:val="23"/>
        </w:rPr>
        <w:t xml:space="preserve"> vērtībā jeb 3,8% no iekšzemes kopprodukta, salīdzinājumam – 2019.gadā kopbudžeta finansiālā bila</w:t>
      </w:r>
      <w:r w:rsidRPr="0063585B">
        <w:rPr>
          <w:color w:val="000000" w:themeColor="text1"/>
          <w:sz w:val="23"/>
          <w:szCs w:val="23"/>
        </w:rPr>
        <w:t>nce bija ar deficītu 117 424 tūkst. </w:t>
      </w:r>
      <w:proofErr w:type="spellStart"/>
      <w:r w:rsidRPr="0063585B">
        <w:rPr>
          <w:i/>
          <w:iCs/>
          <w:color w:val="000000" w:themeColor="text1"/>
          <w:sz w:val="23"/>
          <w:szCs w:val="23"/>
        </w:rPr>
        <w:t>euro</w:t>
      </w:r>
      <w:proofErr w:type="spellEnd"/>
      <w:r w:rsidRPr="00BD4204">
        <w:rPr>
          <w:color w:val="000000" w:themeColor="text1"/>
          <w:sz w:val="23"/>
          <w:szCs w:val="23"/>
        </w:rPr>
        <w:t>.</w:t>
      </w:r>
    </w:p>
    <w:p w14:paraId="4F840860" w14:textId="77777777" w:rsidR="00CD137F" w:rsidRPr="00BD4204"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BD4204">
        <w:rPr>
          <w:color w:val="000000" w:themeColor="text1"/>
          <w:sz w:val="23"/>
          <w:szCs w:val="23"/>
        </w:rPr>
        <w:t>Iepriekšējās revīzijās Valsts kontrole ir vērsusi uzmanību</w:t>
      </w:r>
      <w:r>
        <w:rPr>
          <w:color w:val="000000" w:themeColor="text1"/>
          <w:sz w:val="23"/>
          <w:szCs w:val="23"/>
        </w:rPr>
        <w:t xml:space="preserve"> </w:t>
      </w:r>
      <w:bookmarkStart w:id="7" w:name="_Hlk82532652"/>
      <w:r>
        <w:rPr>
          <w:color w:val="000000" w:themeColor="text1"/>
          <w:sz w:val="23"/>
          <w:szCs w:val="23"/>
        </w:rPr>
        <w:t>uz to</w:t>
      </w:r>
      <w:bookmarkEnd w:id="7"/>
      <w:r w:rsidRPr="00AF47B6">
        <w:rPr>
          <w:color w:val="000000" w:themeColor="text1"/>
          <w:sz w:val="23"/>
          <w:szCs w:val="23"/>
        </w:rPr>
        <w:t xml:space="preserve">, ka, vērtējot valsts parāda ilgtspēju, ir jāņem vērā tādi faktori kā sabiedrības attīstības tendences – t.i., vai sabiedrība spēs nodrošināt stabilu </w:t>
      </w:r>
      <w:bookmarkStart w:id="8" w:name="_Hlk82532663"/>
      <w:r w:rsidRPr="00A7389C">
        <w:rPr>
          <w:color w:val="000000" w:themeColor="text1"/>
          <w:sz w:val="23"/>
          <w:szCs w:val="23"/>
        </w:rPr>
        <w:t>iekšzemes kopprodukta</w:t>
      </w:r>
      <w:r w:rsidRPr="00AF47B6" w:rsidDel="00AF47B6">
        <w:rPr>
          <w:color w:val="000000" w:themeColor="text1"/>
          <w:sz w:val="23"/>
          <w:szCs w:val="23"/>
        </w:rPr>
        <w:t xml:space="preserve"> </w:t>
      </w:r>
      <w:bookmarkEnd w:id="8"/>
      <w:r w:rsidRPr="00BD4204">
        <w:rPr>
          <w:color w:val="000000" w:themeColor="text1"/>
          <w:sz w:val="23"/>
          <w:szCs w:val="23"/>
        </w:rPr>
        <w:t xml:space="preserve">izaugsmi arī turpmāk. Diemžēl Latvijas iedzīvotāju skaits arvien samazinās, bet vispārējās valdības parāda atlikuma tendence ir pretēja – pieaugoša. Līdz ar to arvien mazākam iedzīvotāju skaitam ir jāuztur lielāka vispārējās valdības parāda nasta. Esam aplēsuši, ka 2020.gadā vispārējās valdības parāds (nacionālā metodoloģija) uz katru ekonomiski aktīvo iedzīvotāju ir 11 490 </w:t>
      </w:r>
      <w:proofErr w:type="spellStart"/>
      <w:r w:rsidRPr="00BD4204">
        <w:rPr>
          <w:i/>
          <w:iCs/>
          <w:color w:val="000000" w:themeColor="text1"/>
          <w:sz w:val="23"/>
          <w:szCs w:val="23"/>
        </w:rPr>
        <w:t>euro</w:t>
      </w:r>
      <w:proofErr w:type="spellEnd"/>
      <w:r w:rsidRPr="00BD4204">
        <w:rPr>
          <w:color w:val="000000" w:themeColor="text1"/>
          <w:sz w:val="23"/>
          <w:szCs w:val="23"/>
        </w:rPr>
        <w:t xml:space="preserve"> un šī tendence pa gadiem ir pieaugoša.</w:t>
      </w:r>
    </w:p>
    <w:p w14:paraId="17421C7A" w14:textId="77777777" w:rsidR="00CD137F" w:rsidRPr="00BD4204"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bookmarkStart w:id="9" w:name="_Hlk82532680"/>
      <w:r>
        <w:rPr>
          <w:color w:val="000000" w:themeColor="text1"/>
          <w:sz w:val="23"/>
          <w:szCs w:val="23"/>
        </w:rPr>
        <w:t>Izvērtējot</w:t>
      </w:r>
      <w:r w:rsidRPr="00AF47B6">
        <w:rPr>
          <w:color w:val="000000" w:themeColor="text1"/>
          <w:sz w:val="23"/>
          <w:szCs w:val="23"/>
        </w:rPr>
        <w:t xml:space="preserve"> Covid-19 krīzes pārvarēšanai sniegt</w:t>
      </w:r>
      <w:r>
        <w:rPr>
          <w:color w:val="000000" w:themeColor="text1"/>
          <w:sz w:val="23"/>
          <w:szCs w:val="23"/>
        </w:rPr>
        <w:t>o</w:t>
      </w:r>
      <w:r w:rsidRPr="00AF47B6">
        <w:rPr>
          <w:color w:val="000000" w:themeColor="text1"/>
          <w:sz w:val="23"/>
          <w:szCs w:val="23"/>
        </w:rPr>
        <w:t xml:space="preserve"> atbalst</w:t>
      </w:r>
      <w:r>
        <w:rPr>
          <w:color w:val="000000" w:themeColor="text1"/>
          <w:sz w:val="23"/>
          <w:szCs w:val="23"/>
        </w:rPr>
        <w:t>u</w:t>
      </w:r>
      <w:r w:rsidRPr="00AF47B6">
        <w:rPr>
          <w:color w:val="000000" w:themeColor="text1"/>
          <w:sz w:val="23"/>
          <w:szCs w:val="23"/>
        </w:rPr>
        <w:t xml:space="preserve"> par pārmaksātā PVN paātrinātu atmaksu, Valsts kontrole konstatēja, ka regulējums, kas Covid-19 izplatības laikā ir</w:t>
      </w:r>
      <w:r w:rsidRPr="005F3E25">
        <w:rPr>
          <w:color w:val="000000" w:themeColor="text1"/>
          <w:sz w:val="23"/>
          <w:szCs w:val="23"/>
        </w:rPr>
        <w:t xml:space="preserve"> nodrošināj</w:t>
      </w:r>
      <w:r w:rsidRPr="00BD4204">
        <w:rPr>
          <w:color w:val="000000" w:themeColor="text1"/>
          <w:sz w:val="23"/>
          <w:szCs w:val="23"/>
        </w:rPr>
        <w:t xml:space="preserve">is </w:t>
      </w:r>
      <w:r w:rsidRPr="00A7389C">
        <w:rPr>
          <w:color w:val="000000" w:themeColor="text1"/>
          <w:sz w:val="23"/>
          <w:szCs w:val="23"/>
        </w:rPr>
        <w:t>labvēlīgākus apstākļus uzņēmējiem, arī turpmāk tiks piemērots ikdienas kārtībā.</w:t>
      </w:r>
      <w:bookmarkEnd w:id="9"/>
      <w:r w:rsidRPr="00A7389C">
        <w:rPr>
          <w:color w:val="000000" w:themeColor="text1"/>
          <w:sz w:val="23"/>
          <w:szCs w:val="23"/>
        </w:rPr>
        <w:t xml:space="preserve"> Likumā “Par valsts apdraudējuma un tā seku novēršanas un pārvarēšanas pasākumiem</w:t>
      </w:r>
      <w:r w:rsidRPr="00B644E7">
        <w:rPr>
          <w:color w:val="000000" w:themeColor="text1"/>
          <w:sz w:val="23"/>
          <w:szCs w:val="23"/>
        </w:rPr>
        <w:t xml:space="preserve"> sakarā ar Covid-19 izplatību” un Covid-19 infekcijas izplatības seku pārvarēšanas likumā tika iekļauti nosacījumi atbalsta pasākuma realizēšanai, paredzot, ka apstiprināto pārmaksāto PVN 30 dienu laikā pēc deklarācijas iesniegšanas dienas atmaksā visiem n</w:t>
      </w:r>
      <w:r w:rsidRPr="003620AE">
        <w:rPr>
          <w:color w:val="000000" w:themeColor="text1"/>
          <w:sz w:val="23"/>
          <w:szCs w:val="23"/>
        </w:rPr>
        <w:t xml:space="preserve">odokļu maksātājiem neatkarīgi no to lieluma un uzņēmējdarbības jomas. Šis atbalsta pasākums ir pierādījis savu dzīvotspēju arī turpmāk – </w:t>
      </w:r>
      <w:r w:rsidRPr="00AF47B6">
        <w:rPr>
          <w:color w:val="000000" w:themeColor="text1"/>
          <w:sz w:val="23"/>
          <w:szCs w:val="23"/>
        </w:rPr>
        <w:t>speciālais Covid-19 infekcijas izplatības</w:t>
      </w:r>
      <w:r w:rsidRPr="005F3E25" w:rsidDel="00077511">
        <w:rPr>
          <w:color w:val="000000" w:themeColor="text1"/>
          <w:sz w:val="23"/>
          <w:szCs w:val="23"/>
        </w:rPr>
        <w:t xml:space="preserve"> </w:t>
      </w:r>
      <w:r w:rsidRPr="0063585B">
        <w:rPr>
          <w:color w:val="000000" w:themeColor="text1"/>
          <w:sz w:val="23"/>
          <w:szCs w:val="23"/>
        </w:rPr>
        <w:t>laika regulējums par pārmaksātā PVN paātrināto atmaksu no 01.01.2021. ar grozījumiem PVN likumā ir pilnībā pārņemts, paredzot visiem nodokļu maksātājiem PVN pārmaksas atmaksu 30 dienu laikā pēc deklarācijas iesniegšanas termiņa vai precizētas vai kavētas deklarācijas iesniegšanas dienas.</w:t>
      </w:r>
    </w:p>
    <w:p w14:paraId="5E4B2060" w14:textId="77777777" w:rsidR="00CD137F" w:rsidRPr="00BD4204"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BD4204">
        <w:rPr>
          <w:color w:val="000000" w:themeColor="text1"/>
          <w:sz w:val="23"/>
          <w:szCs w:val="23"/>
        </w:rPr>
        <w:t>Valsts kontrole turpinās sekot līdzi gan ieteikumu ieviešanas progresam, gan valdības turpmākiem lēmumiem par papildu valsts budžeta līdzekļu piešķiršanu no valsts budžeta programmas 02.00.00 “Līdzekļi neparedzētiem gadījumiem” un apropriāciju pārdales pasākumiem ar Covid-19 izplatību saistītā valsts apdraudējuma un tā seku novēršanai un pārvarēšanai, nepieciešamības gadījumā veicot detalizētas pārbaudes.</w:t>
      </w:r>
    </w:p>
    <w:p w14:paraId="0325FB97" w14:textId="77777777" w:rsidR="00CD137F" w:rsidRPr="00BD4204" w:rsidRDefault="00CD137F" w:rsidP="00CD137F">
      <w:pPr>
        <w:tabs>
          <w:tab w:val="num" w:pos="540"/>
        </w:tabs>
        <w:spacing w:after="160" w:line="259" w:lineRule="auto"/>
        <w:ind w:left="3"/>
        <w:jc w:val="both"/>
        <w:rPr>
          <w:i/>
          <w:caps/>
          <w:color w:val="76923C"/>
          <w:sz w:val="23"/>
          <w:szCs w:val="23"/>
        </w:rPr>
      </w:pPr>
      <w:bookmarkStart w:id="10" w:name="_Toc80696951"/>
      <w:r w:rsidRPr="00BD4204">
        <w:rPr>
          <w:i/>
          <w:caps/>
          <w:color w:val="76923C"/>
          <w:sz w:val="23"/>
          <w:szCs w:val="23"/>
        </w:rPr>
        <w:t>Uzkrāšanas principa ieviešana VID</w:t>
      </w:r>
      <w:bookmarkEnd w:id="10"/>
      <w:r w:rsidRPr="00BD4204">
        <w:rPr>
          <w:i/>
          <w:caps/>
          <w:color w:val="76923C"/>
          <w:sz w:val="23"/>
          <w:szCs w:val="23"/>
        </w:rPr>
        <w:t xml:space="preserve">  </w:t>
      </w:r>
    </w:p>
    <w:p w14:paraId="633174DE" w14:textId="77777777" w:rsidR="00CD137F" w:rsidRPr="00B644E7"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BD4204">
        <w:rPr>
          <w:color w:val="000000" w:themeColor="text1"/>
          <w:sz w:val="23"/>
          <w:szCs w:val="23"/>
        </w:rPr>
        <w:t xml:space="preserve">Uzkrāšanas princips </w:t>
      </w:r>
      <w:r>
        <w:rPr>
          <w:color w:val="000000" w:themeColor="text1"/>
          <w:sz w:val="23"/>
          <w:szCs w:val="23"/>
        </w:rPr>
        <w:t>ir</w:t>
      </w:r>
      <w:r w:rsidRPr="00BD4204">
        <w:rPr>
          <w:color w:val="000000" w:themeColor="text1"/>
          <w:sz w:val="23"/>
          <w:szCs w:val="23"/>
        </w:rPr>
        <w:t xml:space="preserve"> grāmatvedības uzskaites princips, saskaņā ar kuru darījumi un citi notikumi tiek atzīti ta</w:t>
      </w:r>
      <w:r w:rsidRPr="00445001">
        <w:rPr>
          <w:color w:val="000000" w:themeColor="text1"/>
          <w:sz w:val="23"/>
          <w:szCs w:val="23"/>
        </w:rPr>
        <w:t xml:space="preserve">d, kad tie rodas (un nevis tikai tad, kad tiek saņemta vai samaksāta nauda). Tāpēc, piemērojot uzkrāšanas principu, darījumus un notikumus reģistrē to periodu grāmatvedības reģistros un uzrāda to periodu finanšu pārskatos, uz kuriem tie attiecas. </w:t>
      </w:r>
      <w:bookmarkStart w:id="11" w:name="_Hlk82532785"/>
      <w:r w:rsidRPr="00445001">
        <w:rPr>
          <w:color w:val="000000" w:themeColor="text1"/>
          <w:sz w:val="23"/>
          <w:szCs w:val="23"/>
        </w:rPr>
        <w:t xml:space="preserve">Ieviešot uzkrāšanas principu, </w:t>
      </w:r>
      <w:r>
        <w:rPr>
          <w:color w:val="000000" w:themeColor="text1"/>
          <w:sz w:val="23"/>
          <w:szCs w:val="23"/>
        </w:rPr>
        <w:t>S</w:t>
      </w:r>
      <w:r w:rsidRPr="00445001">
        <w:rPr>
          <w:color w:val="000000" w:themeColor="text1"/>
          <w:sz w:val="23"/>
          <w:szCs w:val="23"/>
        </w:rPr>
        <w:t>aimnieciskā gada p</w:t>
      </w:r>
      <w:r w:rsidRPr="00A7389C">
        <w:rPr>
          <w:color w:val="000000" w:themeColor="text1"/>
          <w:sz w:val="23"/>
          <w:szCs w:val="23"/>
        </w:rPr>
        <w:t>ārskatā tiks atklāta patiesāka informācija par valsts saistībām, prasībām un ieņēmumiem</w:t>
      </w:r>
      <w:r w:rsidRPr="00F54102">
        <w:rPr>
          <w:color w:val="000000" w:themeColor="text1"/>
          <w:sz w:val="23"/>
          <w:szCs w:val="23"/>
        </w:rPr>
        <w:t xml:space="preserve">, kā arī </w:t>
      </w:r>
      <w:r w:rsidRPr="00B644E7">
        <w:rPr>
          <w:color w:val="000000" w:themeColor="text1"/>
          <w:sz w:val="23"/>
          <w:szCs w:val="23"/>
        </w:rPr>
        <w:t>tiks veicināta precīzāka valsts budžeta plānošana.</w:t>
      </w:r>
      <w:bookmarkEnd w:id="11"/>
    </w:p>
    <w:p w14:paraId="7B5D5E82" w14:textId="77777777" w:rsidR="00CD137F" w:rsidRPr="00B644E7"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3620AE">
        <w:rPr>
          <w:color w:val="000000" w:themeColor="text1"/>
          <w:sz w:val="23"/>
          <w:szCs w:val="23"/>
        </w:rPr>
        <w:t>2020</w:t>
      </w:r>
      <w:r w:rsidRPr="00BD4204">
        <w:rPr>
          <w:color w:val="000000" w:themeColor="text1"/>
          <w:sz w:val="23"/>
          <w:szCs w:val="23"/>
        </w:rPr>
        <w:t>.gadā VID tā administrēt</w:t>
      </w:r>
      <w:r w:rsidRPr="00445001">
        <w:rPr>
          <w:color w:val="000000" w:themeColor="text1"/>
          <w:sz w:val="23"/>
          <w:szCs w:val="23"/>
        </w:rPr>
        <w:t>o nodokļu</w:t>
      </w:r>
      <w:r w:rsidRPr="00A7389C">
        <w:rPr>
          <w:color w:val="000000" w:themeColor="text1"/>
          <w:sz w:val="23"/>
          <w:szCs w:val="23"/>
        </w:rPr>
        <w:t>, nodevu un citu</w:t>
      </w:r>
      <w:r w:rsidRPr="00F54102">
        <w:rPr>
          <w:color w:val="000000" w:themeColor="text1"/>
          <w:sz w:val="23"/>
          <w:szCs w:val="23"/>
        </w:rPr>
        <w:t xml:space="preserve"> tā administrēt</w:t>
      </w:r>
      <w:r w:rsidRPr="00B644E7">
        <w:rPr>
          <w:color w:val="000000" w:themeColor="text1"/>
          <w:sz w:val="23"/>
          <w:szCs w:val="23"/>
        </w:rPr>
        <w:t>o uz valsts budžetu attiecinām</w:t>
      </w:r>
      <w:r w:rsidRPr="003620AE">
        <w:rPr>
          <w:color w:val="000000" w:themeColor="text1"/>
          <w:sz w:val="23"/>
          <w:szCs w:val="23"/>
        </w:rPr>
        <w:t xml:space="preserve">o </w:t>
      </w:r>
      <w:r w:rsidRPr="005F3E25">
        <w:rPr>
          <w:color w:val="000000" w:themeColor="text1"/>
          <w:sz w:val="23"/>
          <w:szCs w:val="23"/>
        </w:rPr>
        <w:t>maksājum</w:t>
      </w:r>
      <w:r w:rsidRPr="0063585B">
        <w:rPr>
          <w:color w:val="000000" w:themeColor="text1"/>
          <w:sz w:val="23"/>
          <w:szCs w:val="23"/>
        </w:rPr>
        <w:t xml:space="preserve">u budžetā uzskaiti joprojām </w:t>
      </w:r>
      <w:r w:rsidRPr="00BD4204">
        <w:rPr>
          <w:color w:val="000000" w:themeColor="text1"/>
          <w:sz w:val="23"/>
          <w:szCs w:val="23"/>
        </w:rPr>
        <w:t xml:space="preserve">veic atbilstoši naudas plūsmas principam un šo VID atbilstoši naudas plūsmas principam uzskaitīto maksājumu uzskaitē neatbilstības revīzijas laikā netika konstatētas. Līdz uzkrāšanas principa ieviešanai VID apņēmās un uzrāda </w:t>
      </w:r>
      <w:r w:rsidRPr="00445001">
        <w:rPr>
          <w:color w:val="000000" w:themeColor="text1"/>
          <w:sz w:val="23"/>
          <w:szCs w:val="23"/>
        </w:rPr>
        <w:t xml:space="preserve">nodokļu </w:t>
      </w:r>
      <w:r w:rsidRPr="00445001">
        <w:rPr>
          <w:color w:val="000000" w:themeColor="text1"/>
          <w:sz w:val="23"/>
          <w:szCs w:val="23"/>
        </w:rPr>
        <w:lastRenderedPageBreak/>
        <w:t xml:space="preserve">prasības </w:t>
      </w:r>
      <w:r w:rsidRPr="00A7389C">
        <w:rPr>
          <w:color w:val="000000" w:themeColor="text1"/>
          <w:sz w:val="23"/>
          <w:szCs w:val="23"/>
        </w:rPr>
        <w:t>un saistības atbilstoši naudas plūsmas principam Saimnieciskā gada pārskata skaidrojumos</w:t>
      </w:r>
      <w:r w:rsidRPr="00B644E7">
        <w:rPr>
          <w:color w:val="000000" w:themeColor="text1"/>
          <w:sz w:val="23"/>
          <w:szCs w:val="23"/>
        </w:rPr>
        <w:t>.</w:t>
      </w:r>
    </w:p>
    <w:p w14:paraId="47FFADB8" w14:textId="77777777" w:rsidR="00CD137F" w:rsidRPr="00445001"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BD4204">
        <w:rPr>
          <w:color w:val="000000" w:themeColor="text1"/>
          <w:sz w:val="23"/>
          <w:szCs w:val="23"/>
        </w:rPr>
        <w:t xml:space="preserve">Valsts kontrole jau kopš 2006.gada par Saimnieciskā gada pārskatu ir sniegusi atzinumu ar </w:t>
      </w:r>
      <w:proofErr w:type="spellStart"/>
      <w:r w:rsidRPr="00BD4204">
        <w:rPr>
          <w:color w:val="000000" w:themeColor="text1"/>
          <w:sz w:val="23"/>
          <w:szCs w:val="23"/>
        </w:rPr>
        <w:t>iebildēm</w:t>
      </w:r>
      <w:proofErr w:type="spellEnd"/>
      <w:r>
        <w:rPr>
          <w:color w:val="000000" w:themeColor="text1"/>
          <w:sz w:val="23"/>
          <w:szCs w:val="23"/>
        </w:rPr>
        <w:t>.</w:t>
      </w:r>
      <w:r w:rsidRPr="00BD4204">
        <w:rPr>
          <w:color w:val="000000" w:themeColor="text1"/>
          <w:sz w:val="23"/>
          <w:szCs w:val="23"/>
        </w:rPr>
        <w:t xml:space="preserve"> </w:t>
      </w:r>
      <w:bookmarkStart w:id="12" w:name="_Hlk82532960"/>
      <w:r>
        <w:rPr>
          <w:color w:val="000000" w:themeColor="text1"/>
          <w:sz w:val="23"/>
          <w:szCs w:val="23"/>
        </w:rPr>
        <w:t xml:space="preserve">Viens no </w:t>
      </w:r>
      <w:proofErr w:type="spellStart"/>
      <w:r>
        <w:rPr>
          <w:color w:val="000000" w:themeColor="text1"/>
          <w:sz w:val="23"/>
          <w:szCs w:val="23"/>
        </w:rPr>
        <w:t>iebilžu</w:t>
      </w:r>
      <w:proofErr w:type="spellEnd"/>
      <w:r>
        <w:rPr>
          <w:color w:val="000000" w:themeColor="text1"/>
          <w:sz w:val="23"/>
          <w:szCs w:val="23"/>
        </w:rPr>
        <w:t xml:space="preserve"> iemesliem ik gadu ir </w:t>
      </w:r>
      <w:r w:rsidRPr="00BD4204">
        <w:rPr>
          <w:color w:val="000000" w:themeColor="text1"/>
          <w:sz w:val="23"/>
          <w:szCs w:val="23"/>
        </w:rPr>
        <w:t>nodokļu un nodevu ieņēmum</w:t>
      </w:r>
      <w:r>
        <w:rPr>
          <w:color w:val="000000" w:themeColor="text1"/>
          <w:sz w:val="23"/>
          <w:szCs w:val="23"/>
        </w:rPr>
        <w:t>u</w:t>
      </w:r>
      <w:r w:rsidRPr="00BD4204">
        <w:rPr>
          <w:color w:val="000000" w:themeColor="text1"/>
          <w:sz w:val="23"/>
          <w:szCs w:val="23"/>
        </w:rPr>
        <w:t>, naudas sod</w:t>
      </w:r>
      <w:r>
        <w:rPr>
          <w:color w:val="000000" w:themeColor="text1"/>
          <w:sz w:val="23"/>
          <w:szCs w:val="23"/>
        </w:rPr>
        <w:t>u</w:t>
      </w:r>
      <w:r w:rsidRPr="00BD4204">
        <w:rPr>
          <w:color w:val="000000" w:themeColor="text1"/>
          <w:sz w:val="23"/>
          <w:szCs w:val="23"/>
        </w:rPr>
        <w:t xml:space="preserve"> un cit</w:t>
      </w:r>
      <w:r>
        <w:rPr>
          <w:color w:val="000000" w:themeColor="text1"/>
          <w:sz w:val="23"/>
          <w:szCs w:val="23"/>
        </w:rPr>
        <w:t>u</w:t>
      </w:r>
      <w:r w:rsidRPr="00BD4204">
        <w:rPr>
          <w:color w:val="000000" w:themeColor="text1"/>
          <w:sz w:val="23"/>
          <w:szCs w:val="23"/>
        </w:rPr>
        <w:t xml:space="preserve"> </w:t>
      </w:r>
      <w:proofErr w:type="spellStart"/>
      <w:r w:rsidRPr="00BD4204">
        <w:rPr>
          <w:color w:val="000000" w:themeColor="text1"/>
          <w:sz w:val="23"/>
          <w:szCs w:val="23"/>
        </w:rPr>
        <w:t>nenodokļu</w:t>
      </w:r>
      <w:proofErr w:type="spellEnd"/>
      <w:r w:rsidRPr="00BD4204">
        <w:rPr>
          <w:color w:val="000000" w:themeColor="text1"/>
          <w:sz w:val="23"/>
          <w:szCs w:val="23"/>
        </w:rPr>
        <w:t xml:space="preserve"> ieņēmum</w:t>
      </w:r>
      <w:r>
        <w:rPr>
          <w:color w:val="000000" w:themeColor="text1"/>
          <w:sz w:val="23"/>
          <w:szCs w:val="23"/>
        </w:rPr>
        <w:t>u</w:t>
      </w:r>
      <w:r w:rsidRPr="00BD4204">
        <w:rPr>
          <w:color w:val="000000" w:themeColor="text1"/>
          <w:sz w:val="23"/>
          <w:szCs w:val="23"/>
        </w:rPr>
        <w:t xml:space="preserve"> </w:t>
      </w:r>
      <w:r>
        <w:rPr>
          <w:color w:val="000000" w:themeColor="text1"/>
          <w:sz w:val="23"/>
          <w:szCs w:val="23"/>
        </w:rPr>
        <w:t xml:space="preserve">neuzrādīšana </w:t>
      </w:r>
      <w:r w:rsidRPr="00BD4204">
        <w:rPr>
          <w:color w:val="000000" w:themeColor="text1"/>
          <w:sz w:val="23"/>
          <w:szCs w:val="23"/>
        </w:rPr>
        <w:t>pēc uzkrāšanas principa, t.i., Saimnieciskā</w:t>
      </w:r>
      <w:r w:rsidRPr="00445001">
        <w:rPr>
          <w:color w:val="000000" w:themeColor="text1"/>
          <w:sz w:val="23"/>
          <w:szCs w:val="23"/>
        </w:rPr>
        <w:t xml:space="preserve"> gada pārskatā ne saistību, ne prasību sastāvā </w:t>
      </w:r>
      <w:r>
        <w:rPr>
          <w:color w:val="000000" w:themeColor="text1"/>
          <w:sz w:val="23"/>
          <w:szCs w:val="23"/>
        </w:rPr>
        <w:t xml:space="preserve">joprojām </w:t>
      </w:r>
      <w:r w:rsidRPr="00445001">
        <w:rPr>
          <w:color w:val="000000" w:themeColor="text1"/>
          <w:sz w:val="23"/>
          <w:szCs w:val="23"/>
        </w:rPr>
        <w:t xml:space="preserve">netiek uzrādīta informācija par nodokļiem (izņemot ieņēmumus no nekustamā īpašuma nodokļa, ko administrē pašvaldības), nodevām, naudas sodiem un citiem </w:t>
      </w:r>
      <w:proofErr w:type="spellStart"/>
      <w:r w:rsidRPr="00445001">
        <w:rPr>
          <w:color w:val="000000" w:themeColor="text1"/>
          <w:sz w:val="23"/>
          <w:szCs w:val="23"/>
        </w:rPr>
        <w:t>nenodokļu</w:t>
      </w:r>
      <w:proofErr w:type="spellEnd"/>
      <w:r w:rsidRPr="00445001">
        <w:rPr>
          <w:color w:val="000000" w:themeColor="text1"/>
          <w:sz w:val="23"/>
          <w:szCs w:val="23"/>
        </w:rPr>
        <w:t xml:space="preserve"> ieņēmumiem.</w:t>
      </w:r>
      <w:bookmarkEnd w:id="12"/>
      <w:r w:rsidRPr="00445001">
        <w:rPr>
          <w:color w:val="000000" w:themeColor="text1"/>
          <w:sz w:val="23"/>
          <w:szCs w:val="23"/>
        </w:rPr>
        <w:t xml:space="preserve"> </w:t>
      </w:r>
    </w:p>
    <w:p w14:paraId="36B83580" w14:textId="77777777" w:rsidR="00CD137F" w:rsidRPr="00A7389C"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445001">
        <w:rPr>
          <w:color w:val="000000" w:themeColor="text1"/>
          <w:sz w:val="23"/>
          <w:szCs w:val="23"/>
        </w:rPr>
        <w:t>2014.gadā</w:t>
      </w:r>
      <w:r>
        <w:rPr>
          <w:color w:val="000000" w:themeColor="text1"/>
          <w:sz w:val="23"/>
          <w:szCs w:val="23"/>
        </w:rPr>
        <w:t xml:space="preserve"> pēc</w:t>
      </w:r>
      <w:r w:rsidRPr="00445001">
        <w:rPr>
          <w:color w:val="000000" w:themeColor="text1"/>
          <w:sz w:val="23"/>
          <w:szCs w:val="23"/>
        </w:rPr>
        <w:t xml:space="preserve"> Valsts kontroles </w:t>
      </w:r>
      <w:bookmarkStart w:id="13" w:name="_Hlk82532993"/>
      <w:r>
        <w:rPr>
          <w:color w:val="000000" w:themeColor="text1"/>
          <w:sz w:val="23"/>
          <w:szCs w:val="23"/>
        </w:rPr>
        <w:t>Saimnieciskā gada pārskata</w:t>
      </w:r>
      <w:bookmarkEnd w:id="13"/>
      <w:r>
        <w:rPr>
          <w:color w:val="000000" w:themeColor="text1"/>
          <w:sz w:val="23"/>
          <w:szCs w:val="23"/>
        </w:rPr>
        <w:t xml:space="preserve"> </w:t>
      </w:r>
      <w:r w:rsidRPr="00A7389C">
        <w:rPr>
          <w:color w:val="000000" w:themeColor="text1"/>
          <w:sz w:val="23"/>
          <w:szCs w:val="23"/>
        </w:rPr>
        <w:t>revīzij</w:t>
      </w:r>
      <w:r w:rsidRPr="00AF47B6">
        <w:rPr>
          <w:color w:val="000000" w:themeColor="text1"/>
          <w:sz w:val="23"/>
          <w:szCs w:val="23"/>
        </w:rPr>
        <w:t xml:space="preserve">as </w:t>
      </w:r>
      <w:r w:rsidRPr="00A7389C">
        <w:rPr>
          <w:color w:val="000000" w:themeColor="text1"/>
          <w:sz w:val="23"/>
          <w:szCs w:val="23"/>
        </w:rPr>
        <w:t xml:space="preserve">Finanšu ministrija apņēmās ieviest uzkrāšanas principu valsts budžeta ieņēmumu uzskaitē un 2015.gada septembrī tika pieņemts lēmums uzkrāšanas principu VID administrēto nodokļu uzskaitē ieviest līdz 31.12.2020. Minēto Finanšu ministrijas apņemšanos atbalstīja arī Ministru kabinets. Tādējādi ir pagājuši 15 gadi, </w:t>
      </w:r>
      <w:r>
        <w:rPr>
          <w:color w:val="000000" w:themeColor="text1"/>
          <w:sz w:val="23"/>
          <w:szCs w:val="23"/>
        </w:rPr>
        <w:t>kopš</w:t>
      </w:r>
      <w:r w:rsidRPr="00A7389C">
        <w:rPr>
          <w:color w:val="000000" w:themeColor="text1"/>
          <w:sz w:val="23"/>
          <w:szCs w:val="23"/>
        </w:rPr>
        <w:t xml:space="preserve"> tiek ieviests uzkrāšanas princips būtiskākajā valsts budžeta ieņēmumu sadaļā – VID administrēto valsts budžeta ieņēmumu uzskaitē.</w:t>
      </w:r>
    </w:p>
    <w:p w14:paraId="53E9382E" w14:textId="77777777" w:rsidR="00CD137F" w:rsidRPr="00BD4204"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BD4204">
        <w:rPr>
          <w:color w:val="000000" w:themeColor="text1"/>
          <w:sz w:val="23"/>
          <w:szCs w:val="23"/>
        </w:rPr>
        <w:t xml:space="preserve">Sagatavojot Saimnieciskā gada pārskatu par 2021.gadu, </w:t>
      </w:r>
      <w:bookmarkStart w:id="14" w:name="_Hlk82533041"/>
      <w:r w:rsidRPr="00BD4204">
        <w:rPr>
          <w:color w:val="000000" w:themeColor="text1"/>
          <w:sz w:val="23"/>
          <w:szCs w:val="23"/>
        </w:rPr>
        <w:t xml:space="preserve">tajā pirmo reizi </w:t>
      </w:r>
      <w:r>
        <w:rPr>
          <w:color w:val="000000" w:themeColor="text1"/>
          <w:sz w:val="23"/>
          <w:szCs w:val="23"/>
        </w:rPr>
        <w:t>jā</w:t>
      </w:r>
      <w:r w:rsidRPr="00BD4204">
        <w:rPr>
          <w:color w:val="000000" w:themeColor="text1"/>
          <w:sz w:val="23"/>
          <w:szCs w:val="23"/>
        </w:rPr>
        <w:t>iekļau</w:t>
      </w:r>
      <w:r>
        <w:rPr>
          <w:color w:val="000000" w:themeColor="text1"/>
          <w:sz w:val="23"/>
          <w:szCs w:val="23"/>
        </w:rPr>
        <w:t>j</w:t>
      </w:r>
      <w:r w:rsidRPr="00BD4204">
        <w:rPr>
          <w:color w:val="000000" w:themeColor="text1"/>
          <w:sz w:val="23"/>
          <w:szCs w:val="23"/>
        </w:rPr>
        <w:t xml:space="preserve"> </w:t>
      </w:r>
      <w:r>
        <w:rPr>
          <w:color w:val="000000" w:themeColor="text1"/>
          <w:sz w:val="23"/>
          <w:szCs w:val="23"/>
        </w:rPr>
        <w:t>atbilstoši</w:t>
      </w:r>
      <w:r w:rsidRPr="00BD4204">
        <w:rPr>
          <w:color w:val="000000" w:themeColor="text1"/>
          <w:sz w:val="23"/>
          <w:szCs w:val="23"/>
        </w:rPr>
        <w:t xml:space="preserve"> uzkrāšanas principa</w:t>
      </w:r>
      <w:r>
        <w:rPr>
          <w:color w:val="000000" w:themeColor="text1"/>
          <w:sz w:val="23"/>
          <w:szCs w:val="23"/>
        </w:rPr>
        <w:t>m sagatavots</w:t>
      </w:r>
      <w:r w:rsidRPr="00BD4204">
        <w:rPr>
          <w:color w:val="000000" w:themeColor="text1"/>
          <w:sz w:val="23"/>
          <w:szCs w:val="23"/>
        </w:rPr>
        <w:t xml:space="preserve"> </w:t>
      </w:r>
      <w:bookmarkEnd w:id="14"/>
      <w:r w:rsidRPr="00BD4204">
        <w:rPr>
          <w:color w:val="000000" w:themeColor="text1"/>
          <w:sz w:val="23"/>
          <w:szCs w:val="23"/>
        </w:rPr>
        <w:t>ikgadējais pārskats par VID administrētajiem nodokļiem, nodevām un citiem tā administrētajiem uz valsts budžetu attiecināmiem maksājumiem. Šajā revīzijā vērtējām, vai VID veiktās darbības nodrošina VID administrēto valsts budžeta ieņēmumu uzskaiti pēc uzkrāšanas principa no 01.01.2021.</w:t>
      </w:r>
    </w:p>
    <w:p w14:paraId="351D1DE5" w14:textId="77777777" w:rsidR="00CD137F" w:rsidRPr="00BD4204"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BD4204">
        <w:rPr>
          <w:color w:val="000000" w:themeColor="text1"/>
          <w:sz w:val="23"/>
          <w:szCs w:val="23"/>
        </w:rPr>
        <w:t>Ieviešot uzkrāšanas principu, VID nav izpildījis normatīvajā aktā</w:t>
      </w:r>
      <w:r w:rsidRPr="00BD4204">
        <w:rPr>
          <w:color w:val="000000" w:themeColor="text1"/>
          <w:sz w:val="23"/>
          <w:szCs w:val="23"/>
          <w:vertAlign w:val="superscript"/>
        </w:rPr>
        <w:footnoteReference w:id="2"/>
      </w:r>
      <w:r w:rsidRPr="00BD4204">
        <w:rPr>
          <w:color w:val="000000" w:themeColor="text1"/>
          <w:sz w:val="23"/>
          <w:szCs w:val="23"/>
        </w:rPr>
        <w:t xml:space="preserve"> noteiktās prasības VID ikgadējā nodokļu pārskata par 2021.gadu grāmatvedības reģistru sākuma atlikumu 01.01.2021. noteikšanai, kā arī normatīvajā aktā</w:t>
      </w:r>
      <w:r w:rsidRPr="00BD4204">
        <w:rPr>
          <w:color w:val="000000" w:themeColor="text1"/>
          <w:sz w:val="23"/>
          <w:szCs w:val="23"/>
          <w:vertAlign w:val="superscript"/>
        </w:rPr>
        <w:footnoteReference w:id="3"/>
      </w:r>
      <w:r w:rsidRPr="00BD4204">
        <w:rPr>
          <w:color w:val="000000" w:themeColor="text1"/>
          <w:sz w:val="23"/>
          <w:szCs w:val="23"/>
        </w:rPr>
        <w:t xml:space="preserve"> noteikto prasību no 01.01.2021. uzsākt VID administrēto uz valsts budžetu attiecināmo maksājumu uzskaiti atbilstoši uzkrāšanas principam. Arī revīz</w:t>
      </w:r>
      <w:r w:rsidRPr="00445001">
        <w:rPr>
          <w:color w:val="000000" w:themeColor="text1"/>
          <w:sz w:val="23"/>
          <w:szCs w:val="23"/>
        </w:rPr>
        <w:t>ijas noslēgumā  – 2021.gada jūlijā  – Valsts kontrolei iesniegtā VID ikgadējā nodokļu pārskata sākuma bilance nav atbilstoša normatīv</w:t>
      </w:r>
      <w:r>
        <w:rPr>
          <w:color w:val="000000" w:themeColor="text1"/>
          <w:sz w:val="23"/>
          <w:szCs w:val="23"/>
        </w:rPr>
        <w:t>ā</w:t>
      </w:r>
      <w:r w:rsidRPr="00445001">
        <w:rPr>
          <w:color w:val="000000" w:themeColor="text1"/>
          <w:sz w:val="23"/>
          <w:szCs w:val="23"/>
        </w:rPr>
        <w:t xml:space="preserve"> akt</w:t>
      </w:r>
      <w:r>
        <w:rPr>
          <w:color w:val="000000" w:themeColor="text1"/>
          <w:sz w:val="23"/>
          <w:szCs w:val="23"/>
        </w:rPr>
        <w:t>a</w:t>
      </w:r>
      <w:r w:rsidRPr="00445001">
        <w:rPr>
          <w:color w:val="000000" w:themeColor="text1"/>
          <w:sz w:val="23"/>
          <w:szCs w:val="23"/>
        </w:rPr>
        <w:t xml:space="preserve"> prasībām</w:t>
      </w:r>
      <w:r w:rsidRPr="00BD4204">
        <w:rPr>
          <w:color w:val="000000" w:themeColor="text1"/>
          <w:sz w:val="23"/>
          <w:szCs w:val="23"/>
          <w:vertAlign w:val="superscript"/>
        </w:rPr>
        <w:footnoteReference w:id="4"/>
      </w:r>
      <w:r w:rsidRPr="00BD4204">
        <w:rPr>
          <w:color w:val="000000" w:themeColor="text1"/>
          <w:sz w:val="23"/>
          <w:szCs w:val="23"/>
        </w:rPr>
        <w:t>, savukārt grāmatvedības uzskaites kārtošana, kas bija jāuzsāk 01.01.2021., joprojām nav sākta. Šāda VID rīcība var</w:t>
      </w:r>
      <w:r>
        <w:rPr>
          <w:color w:val="000000" w:themeColor="text1"/>
          <w:sz w:val="23"/>
          <w:szCs w:val="23"/>
        </w:rPr>
        <w:t xml:space="preserve"> negatīvi</w:t>
      </w:r>
      <w:r w:rsidRPr="00BD4204">
        <w:rPr>
          <w:color w:val="000000" w:themeColor="text1"/>
          <w:sz w:val="23"/>
          <w:szCs w:val="23"/>
        </w:rPr>
        <w:t xml:space="preserve"> ietekmēt ne tikai 2021.gada VID ikgadējā nodokļu pārskata, bet arī 2021.gada Saimnieciskā gada pārskata kvalitāti un Valsts kontroles atzinumu par to.</w:t>
      </w:r>
    </w:p>
    <w:p w14:paraId="3910A439" w14:textId="77777777" w:rsidR="00CD137F" w:rsidRPr="00691DD9"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BD4204">
        <w:rPr>
          <w:color w:val="000000" w:themeColor="text1"/>
          <w:sz w:val="23"/>
          <w:szCs w:val="23"/>
        </w:rPr>
        <w:t>VID nav ievērojis tam noteiktās normatīvā akta</w:t>
      </w:r>
      <w:r w:rsidRPr="00BD4204">
        <w:rPr>
          <w:color w:val="000000" w:themeColor="text1"/>
          <w:sz w:val="23"/>
          <w:szCs w:val="23"/>
          <w:vertAlign w:val="superscript"/>
        </w:rPr>
        <w:footnoteReference w:id="5"/>
      </w:r>
      <w:r w:rsidRPr="00BD4204">
        <w:rPr>
          <w:color w:val="000000" w:themeColor="text1"/>
          <w:sz w:val="23"/>
          <w:szCs w:val="23"/>
          <w:vertAlign w:val="superscript"/>
        </w:rPr>
        <w:t xml:space="preserve"> </w:t>
      </w:r>
      <w:r w:rsidRPr="00BD4204">
        <w:rPr>
          <w:color w:val="000000" w:themeColor="text1"/>
          <w:sz w:val="23"/>
          <w:szCs w:val="23"/>
        </w:rPr>
        <w:t>prasības VID administrēto uz valsts budžetu a</w:t>
      </w:r>
      <w:r w:rsidRPr="00445001">
        <w:rPr>
          <w:color w:val="000000" w:themeColor="text1"/>
          <w:sz w:val="23"/>
          <w:szCs w:val="23"/>
        </w:rPr>
        <w:t>ttiecināmo maksājumu uzskaitē, kā arī procesi attiecībā uz uzkrāšanas principa ieviešanu nav pietiekami labi pārvaldīti un uzraudzīti. VID nav savlaicīgi izstrādājis visus nepieciešamos iekšējos tiesību aktus, lai nodrošinātu iestādei noteiktā jaunā pienākuma – VID administrēto</w:t>
      </w:r>
      <w:r w:rsidRPr="00691DD9">
        <w:rPr>
          <w:color w:val="000000" w:themeColor="text1"/>
          <w:sz w:val="23"/>
          <w:szCs w:val="23"/>
        </w:rPr>
        <w:t xml:space="preserve"> valsts budžeta maksājumu grāmatvedības uzskaites kārtošana un pārskata sagatavošana – izpildi.</w:t>
      </w:r>
    </w:p>
    <w:p w14:paraId="4E78E3DE" w14:textId="77777777" w:rsidR="00CD137F" w:rsidRPr="00691DD9"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691DD9">
        <w:rPr>
          <w:color w:val="000000" w:themeColor="text1"/>
          <w:sz w:val="23"/>
          <w:szCs w:val="23"/>
        </w:rPr>
        <w:t>Jau iepriekš Valsts kontrole norādīja uz riskiem, kuri saistīti par Maksājumu administrēšanas informācijas sistēmas (MAIS) izstrādes darbu kavēšanos, kas ir būtiski vienotā nodokļu konta un uzkrāšanas principa savlaicīgai ieviešanai. Šogad papildus tam revīzijā konstatētas problēmas MAIS ieviešanas pārvaldībā (nepietiekama sagatavošanās uzkrāšanas principa ieviešanai, testēšanas kapacitāte</w:t>
      </w:r>
      <w:r>
        <w:rPr>
          <w:color w:val="000000" w:themeColor="text1"/>
          <w:sz w:val="23"/>
          <w:szCs w:val="23"/>
        </w:rPr>
        <w:t>s</w:t>
      </w:r>
      <w:r w:rsidRPr="00691DD9">
        <w:rPr>
          <w:color w:val="000000" w:themeColor="text1"/>
          <w:sz w:val="23"/>
          <w:szCs w:val="23"/>
        </w:rPr>
        <w:t xml:space="preserve"> un testēšanas uzdevumu tvēruma nepilnības,  nespēja ilgstoši identificēt un novērst kļūdas, kavēti ieviešanas termiņi), kas rezultējās ar VID atsevišķu procesu un pakalpojumu apturēšanu vai sniegšanu ierobežotā apjomā un kvalitātē. Tika ietekmēta gan saistību un prasību sākuma atlikumu 31.12.2020. datu migrācijas no vienas IS uz otru (no NIS uz MAIS) sākotnējā kvalitāte, gan arī vienotā nodokļu konta funkcionalitātes darbība. </w:t>
      </w:r>
    </w:p>
    <w:p w14:paraId="0ECA883A" w14:textId="335B8C55" w:rsidR="00CD137F" w:rsidRPr="00691DD9"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691DD9">
        <w:rPr>
          <w:color w:val="000000" w:themeColor="text1"/>
          <w:sz w:val="23"/>
          <w:szCs w:val="23"/>
        </w:rPr>
        <w:t>Vēl joprojām, vairāk nekā pus</w:t>
      </w:r>
      <w:r>
        <w:rPr>
          <w:color w:val="000000" w:themeColor="text1"/>
          <w:sz w:val="23"/>
          <w:szCs w:val="23"/>
        </w:rPr>
        <w:t xml:space="preserve"> </w:t>
      </w:r>
      <w:r w:rsidRPr="00691DD9">
        <w:rPr>
          <w:color w:val="000000" w:themeColor="text1"/>
          <w:sz w:val="23"/>
          <w:szCs w:val="23"/>
        </w:rPr>
        <w:t xml:space="preserve">gadu pēc vienotā nodokļu konta ieviešanas, ir konstatējami gadījumi, kad nodokļu maksātāji saskaras ar problēmām saņemt pilnīgu un korektu informāciju </w:t>
      </w:r>
      <w:r w:rsidRPr="00691DD9">
        <w:rPr>
          <w:color w:val="000000" w:themeColor="text1"/>
          <w:sz w:val="23"/>
          <w:szCs w:val="23"/>
        </w:rPr>
        <w:lastRenderedPageBreak/>
        <w:t xml:space="preserve">par valsts budžetā veicamo maksājamu nomaksas stāvokli. Tā kā nav novērstas problēmas atsevišķu MAIS funkcionalitāšu darbībā un VID dažādu IS </w:t>
      </w:r>
      <w:proofErr w:type="spellStart"/>
      <w:r w:rsidRPr="00691DD9">
        <w:rPr>
          <w:color w:val="000000" w:themeColor="text1"/>
          <w:sz w:val="23"/>
          <w:szCs w:val="23"/>
        </w:rPr>
        <w:t>sadarbspējā</w:t>
      </w:r>
      <w:proofErr w:type="spellEnd"/>
      <w:r w:rsidRPr="00691DD9">
        <w:rPr>
          <w:color w:val="000000" w:themeColor="text1"/>
          <w:sz w:val="23"/>
          <w:szCs w:val="23"/>
        </w:rPr>
        <w:t>, VID ir atzinis, ka atsevišķiem nodokļu maksātājiem VID Elektroniskās deklarēšanas sistēmā (EDS) nav pieejami patiesi dati par maksājamo un pārmaksāto VID administrēto valsts noteikto maksājumu un ar tiem saistīto maksājumu (nokavējuma naudas un soda naudas) summām,</w:t>
      </w:r>
      <w:r w:rsidR="00B01F98">
        <w:rPr>
          <w:color w:val="000000" w:themeColor="text1"/>
          <w:sz w:val="23"/>
          <w:szCs w:val="23"/>
        </w:rPr>
        <w:t xml:space="preserve"> </w:t>
      </w:r>
      <w:r>
        <w:rPr>
          <w:color w:val="000000" w:themeColor="text1"/>
          <w:sz w:val="23"/>
          <w:szCs w:val="23"/>
        </w:rPr>
        <w:t>kā</w:t>
      </w:r>
      <w:r w:rsidRPr="00691DD9">
        <w:rPr>
          <w:color w:val="000000" w:themeColor="text1"/>
          <w:sz w:val="23"/>
          <w:szCs w:val="23"/>
        </w:rPr>
        <w:t xml:space="preserve"> arī publiskajās datubāzēs </w:t>
      </w:r>
      <w:r>
        <w:rPr>
          <w:color w:val="000000" w:themeColor="text1"/>
          <w:sz w:val="23"/>
          <w:szCs w:val="23"/>
        </w:rPr>
        <w:t>ne</w:t>
      </w:r>
      <w:r w:rsidRPr="00691DD9">
        <w:rPr>
          <w:color w:val="000000" w:themeColor="text1"/>
          <w:sz w:val="23"/>
          <w:szCs w:val="23"/>
        </w:rPr>
        <w:t xml:space="preserve">tiek sniegta korekta informācija par </w:t>
      </w:r>
      <w:bookmarkStart w:id="15" w:name="_Hlk82533234"/>
      <w:r>
        <w:rPr>
          <w:color w:val="000000" w:themeColor="text1"/>
          <w:sz w:val="23"/>
          <w:szCs w:val="23"/>
        </w:rPr>
        <w:t xml:space="preserve">šo nodokļu maksātāju </w:t>
      </w:r>
      <w:bookmarkEnd w:id="15"/>
      <w:r w:rsidRPr="00691DD9">
        <w:rPr>
          <w:color w:val="000000" w:themeColor="text1"/>
          <w:sz w:val="23"/>
          <w:szCs w:val="23"/>
        </w:rPr>
        <w:t xml:space="preserve">nodokļu nomaksas stāvokli (parādiem). </w:t>
      </w:r>
      <w:bookmarkStart w:id="16" w:name="_Hlk82533245"/>
      <w:r>
        <w:rPr>
          <w:color w:val="000000" w:themeColor="text1"/>
          <w:sz w:val="23"/>
          <w:szCs w:val="23"/>
        </w:rPr>
        <w:t>Tādējādi</w:t>
      </w:r>
      <w:r w:rsidRPr="00691DD9">
        <w:rPr>
          <w:color w:val="000000" w:themeColor="text1"/>
          <w:sz w:val="23"/>
          <w:szCs w:val="23"/>
        </w:rPr>
        <w:t xml:space="preserve"> </w:t>
      </w:r>
      <w:bookmarkEnd w:id="16"/>
      <w:r w:rsidRPr="00691DD9">
        <w:rPr>
          <w:color w:val="000000" w:themeColor="text1"/>
          <w:sz w:val="23"/>
          <w:szCs w:val="23"/>
        </w:rPr>
        <w:t>tiek radītas negatīvas sekas komersantiem – nekorekta informācija publiskajās datubāzēs par nodokļu parāda stāvokli apgrūtina dalību publiskajos iepirkumos un nodara kaitējumu komersantu reputācijai, neskaidra informācija par valsts budžeta maksājumu atlikumiem un to nomaksas stāvokli prasa papildu izmaksas, patērējot resursus patiesu datu noskaidrošanai. Šādas situācijas, kad pakalpojuma sniegšanas kvalitātei ir būtiski trūkumi, var negatīvi ietekmēt gan VID kā nodokļu administrējošās iestādes reputāciju, gan valsts pārvaldes reputāciju kopumā.</w:t>
      </w:r>
    </w:p>
    <w:p w14:paraId="0AD8E4FA" w14:textId="77777777" w:rsidR="00CD137F" w:rsidRPr="00FA2DD7" w:rsidRDefault="00CD137F" w:rsidP="00CD137F">
      <w:pPr>
        <w:tabs>
          <w:tab w:val="num" w:pos="540"/>
        </w:tabs>
        <w:spacing w:after="160" w:line="259" w:lineRule="auto"/>
        <w:ind w:left="3"/>
        <w:jc w:val="both"/>
        <w:rPr>
          <w:i/>
          <w:caps/>
          <w:color w:val="76923C"/>
          <w:sz w:val="23"/>
          <w:szCs w:val="23"/>
        </w:rPr>
      </w:pPr>
      <w:bookmarkStart w:id="17" w:name="_Toc80696952"/>
      <w:r w:rsidRPr="00FA2DD7">
        <w:rPr>
          <w:i/>
          <w:caps/>
          <w:color w:val="76923C"/>
          <w:sz w:val="23"/>
          <w:szCs w:val="23"/>
        </w:rPr>
        <w:t>Gada pārskata sagatavošanas process ministrijās</w:t>
      </w:r>
      <w:bookmarkEnd w:id="17"/>
      <w:r w:rsidRPr="00FA2DD7">
        <w:rPr>
          <w:i/>
          <w:caps/>
          <w:color w:val="76923C"/>
          <w:sz w:val="23"/>
          <w:szCs w:val="23"/>
        </w:rPr>
        <w:t xml:space="preserve"> </w:t>
      </w:r>
    </w:p>
    <w:p w14:paraId="3DD4FE5F" w14:textId="77777777" w:rsidR="00CD137F" w:rsidRPr="000F28C4"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bookmarkStart w:id="18" w:name="_Hlk82533273"/>
      <w:r w:rsidRPr="000F28C4">
        <w:rPr>
          <w:color w:val="000000" w:themeColor="text1"/>
          <w:sz w:val="23"/>
          <w:szCs w:val="23"/>
        </w:rPr>
        <w:t>Labums no finanšu pārskata mazinās, ja pārskats nav pieejams lietotājiem atbilstošā periodā pēc pārskata datuma. Institūcijai ir jābūt spējīgai sagatavot savus finanšu pārskatus sešu mēnešu laikā no pārskata datuma</w:t>
      </w:r>
      <w:r w:rsidRPr="000F28C4">
        <w:rPr>
          <w:color w:val="000000" w:themeColor="text1"/>
          <w:vertAlign w:val="superscript"/>
        </w:rPr>
        <w:footnoteReference w:id="6"/>
      </w:r>
      <w:r w:rsidRPr="000F28C4">
        <w:rPr>
          <w:color w:val="000000" w:themeColor="text1"/>
          <w:sz w:val="23"/>
          <w:szCs w:val="23"/>
        </w:rPr>
        <w:t>. Lai  savlaicīgāk un ātrāk nodrošinātu Saimnieciskā gada pārskata lietotājus ar Saimnieciskā gada pārskata informāciju, Likumā par budžetu un finanšu vadību ir veikti grozījumi</w:t>
      </w:r>
      <w:r w:rsidRPr="000F28C4">
        <w:rPr>
          <w:color w:val="000000" w:themeColor="text1"/>
          <w:sz w:val="23"/>
          <w:szCs w:val="23"/>
          <w:vertAlign w:val="superscript"/>
        </w:rPr>
        <w:footnoteReference w:id="7"/>
      </w:r>
      <w:r w:rsidRPr="000F28C4">
        <w:rPr>
          <w:color w:val="000000" w:themeColor="text1"/>
          <w:sz w:val="23"/>
          <w:szCs w:val="23"/>
        </w:rPr>
        <w:t>, kas paredz saīsināt Saimnieciskā gada pārskata iesniegšanas termiņu par pusotru mēnesi. Ņemot vērā izmaiņas Saimnieciskā gada pārskata sagatavošanas termiņā, vienlaicīgi, sākot no 2024.gada (par 2023.gada pārskatu), ir mainīts arī gada pārskata iesniegšanas termiņš ministrijām, centrālajām valsts iestādēm un pašvaldībām. Gada pārskati būs jāiesniedz līdz 1.aprīlim, t.i., par vienu mēnesi agrāk nekā pašlaik.</w:t>
      </w:r>
    </w:p>
    <w:bookmarkEnd w:id="18"/>
    <w:p w14:paraId="2F2F5B27" w14:textId="77777777" w:rsidR="00CD137F" w:rsidRPr="00691DD9"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691DD9">
        <w:rPr>
          <w:color w:val="000000" w:themeColor="text1"/>
          <w:sz w:val="23"/>
          <w:szCs w:val="23"/>
        </w:rPr>
        <w:t>Ministriju konsolidētā gada pārskata un tajā iekļauto pārskatu sagatavošanas process šobrīd nav organizēts tā, lai nodrošinātu pārskatu iesniegšanu Valsts kasē pēc iespējas īsākā laika posmā</w:t>
      </w:r>
      <w:r>
        <w:rPr>
          <w:color w:val="000000" w:themeColor="text1"/>
          <w:sz w:val="23"/>
          <w:szCs w:val="23"/>
        </w:rPr>
        <w:t xml:space="preserve"> </w:t>
      </w:r>
      <w:bookmarkStart w:id="19" w:name="_Hlk82533338"/>
      <w:r>
        <w:rPr>
          <w:color w:val="000000" w:themeColor="text1"/>
          <w:sz w:val="23"/>
          <w:szCs w:val="23"/>
        </w:rPr>
        <w:t>un patērējot mazāk resursus</w:t>
      </w:r>
      <w:bookmarkEnd w:id="19"/>
      <w:r w:rsidRPr="00691DD9">
        <w:rPr>
          <w:color w:val="000000" w:themeColor="text1"/>
          <w:sz w:val="23"/>
          <w:szCs w:val="23"/>
        </w:rPr>
        <w:t>. Šādu secinājumu varam izdarīt, pabeidzot sadarbībā ar iekšējiem auditoriem veiktās pārbaudes par 11 ministriju konsolidēto gada pārskatu un 30 tajos iekļauto iestāžu gada pārskatu sagatavošanas procesiem.</w:t>
      </w:r>
    </w:p>
    <w:p w14:paraId="46C8BC70" w14:textId="77777777" w:rsidR="00CD137F" w:rsidRPr="00691DD9"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691DD9">
        <w:rPr>
          <w:color w:val="000000" w:themeColor="text1"/>
          <w:sz w:val="23"/>
          <w:szCs w:val="23"/>
        </w:rPr>
        <w:t xml:space="preserve">Revīzijā ir identificēti konsolidētā gada pārskata sagatavošanas procesa </w:t>
      </w:r>
      <w:proofErr w:type="spellStart"/>
      <w:r w:rsidRPr="00691DD9">
        <w:rPr>
          <w:color w:val="000000" w:themeColor="text1"/>
          <w:sz w:val="23"/>
          <w:szCs w:val="23"/>
        </w:rPr>
        <w:t>efektivizēšanas</w:t>
      </w:r>
      <w:proofErr w:type="spellEnd"/>
      <w:r w:rsidRPr="00691DD9">
        <w:rPr>
          <w:color w:val="000000" w:themeColor="text1"/>
          <w:sz w:val="23"/>
          <w:szCs w:val="23"/>
        </w:rPr>
        <w:t xml:space="preserve"> pasākumi, kas nepieciešami, lai saīsinātu tā sagatavošanas laiku</w:t>
      </w:r>
      <w:r>
        <w:rPr>
          <w:color w:val="000000" w:themeColor="text1"/>
          <w:sz w:val="23"/>
          <w:szCs w:val="23"/>
        </w:rPr>
        <w:t xml:space="preserve"> </w:t>
      </w:r>
      <w:bookmarkStart w:id="20" w:name="_Hlk82533362"/>
      <w:r>
        <w:rPr>
          <w:color w:val="000000" w:themeColor="text1"/>
          <w:sz w:val="23"/>
          <w:szCs w:val="23"/>
        </w:rPr>
        <w:t>un efektīvāk izlietotu resursus</w:t>
      </w:r>
      <w:bookmarkEnd w:id="20"/>
      <w:r w:rsidRPr="00691DD9">
        <w:rPr>
          <w:color w:val="000000" w:themeColor="text1"/>
          <w:sz w:val="23"/>
          <w:szCs w:val="23"/>
        </w:rPr>
        <w:t xml:space="preserve">: 1) savlaicīga un secīga konsolidētā gada pārskata un tajā iekļauto pārskatu sagatavošanas procesa soļu plānošana un izpilde; 2) gada pārskata sagatavošanas procesa soļu, piemēram, inventarizācijas un gada pārskata eksporta uz </w:t>
      </w:r>
      <w:proofErr w:type="spellStart"/>
      <w:r w:rsidRPr="00DB1044">
        <w:rPr>
          <w:i/>
          <w:iCs/>
          <w:color w:val="000000" w:themeColor="text1"/>
          <w:sz w:val="23"/>
          <w:szCs w:val="23"/>
        </w:rPr>
        <w:t>ePārskatu</w:t>
      </w:r>
      <w:proofErr w:type="spellEnd"/>
      <w:r w:rsidRPr="00691DD9">
        <w:rPr>
          <w:color w:val="000000" w:themeColor="text1"/>
          <w:sz w:val="23"/>
          <w:szCs w:val="23"/>
        </w:rPr>
        <w:t xml:space="preserve"> sistēmu</w:t>
      </w:r>
      <w:r>
        <w:rPr>
          <w:color w:val="000000" w:themeColor="text1"/>
          <w:sz w:val="23"/>
          <w:szCs w:val="23"/>
        </w:rPr>
        <w:t>,</w:t>
      </w:r>
      <w:r w:rsidRPr="00691DD9">
        <w:rPr>
          <w:color w:val="000000" w:themeColor="text1"/>
          <w:sz w:val="23"/>
          <w:szCs w:val="23"/>
        </w:rPr>
        <w:t xml:space="preserve"> automatizācija </w:t>
      </w:r>
      <w:r>
        <w:rPr>
          <w:color w:val="000000" w:themeColor="text1"/>
          <w:sz w:val="23"/>
          <w:szCs w:val="23"/>
        </w:rPr>
        <w:t>(i</w:t>
      </w:r>
      <w:r w:rsidRPr="00691DD9">
        <w:rPr>
          <w:color w:val="000000" w:themeColor="text1"/>
          <w:sz w:val="23"/>
          <w:szCs w:val="23"/>
        </w:rPr>
        <w:t>estādēs, kurās inventarizācijas process ir automatizēts, vidējais darba dienā inventarizētais objektu skaits ir astoņas reizes lielāks, nekā iestādēs, kuras inventarizāciju veic manuāli</w:t>
      </w:r>
      <w:r>
        <w:rPr>
          <w:color w:val="000000" w:themeColor="text1"/>
          <w:sz w:val="23"/>
          <w:szCs w:val="23"/>
        </w:rPr>
        <w:t>)</w:t>
      </w:r>
      <w:r w:rsidRPr="00691DD9">
        <w:rPr>
          <w:color w:val="000000" w:themeColor="text1"/>
          <w:sz w:val="23"/>
          <w:szCs w:val="23"/>
        </w:rPr>
        <w:t>; 3) gada pārskata sagatavošanas procesa izpildes kontrole; 4) iekšējo tiesību aktu pilnveidošana</w:t>
      </w:r>
      <w:r>
        <w:rPr>
          <w:color w:val="000000" w:themeColor="text1"/>
          <w:sz w:val="23"/>
          <w:szCs w:val="23"/>
        </w:rPr>
        <w:t>;</w:t>
      </w:r>
      <w:r w:rsidRPr="00691DD9">
        <w:rPr>
          <w:color w:val="000000" w:themeColor="text1"/>
          <w:sz w:val="23"/>
          <w:szCs w:val="23"/>
        </w:rPr>
        <w:t xml:space="preserve"> 5) grāmatvedības uzskaites centralizācija, kuras rezultātā, izmantojot vienotus grāmatvedības kārtošanas procesus un sagatavojot finanšu pārskatus atbilstoši vienotiem uzskaites pamatprincipiem, būtu sagaidāma grāmatvedības uzskaites kvalitātes paaugstināšanās, u.c.</w:t>
      </w:r>
    </w:p>
    <w:p w14:paraId="1DF1E34A" w14:textId="77777777" w:rsidR="00CD137F" w:rsidRPr="00691DD9"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691DD9">
        <w:rPr>
          <w:color w:val="000000" w:themeColor="text1"/>
          <w:sz w:val="23"/>
          <w:szCs w:val="23"/>
        </w:rPr>
        <w:t xml:space="preserve">Apkopojot inventarizācijas procesa </w:t>
      </w:r>
      <w:proofErr w:type="spellStart"/>
      <w:r w:rsidRPr="00691DD9">
        <w:rPr>
          <w:color w:val="000000" w:themeColor="text1"/>
          <w:sz w:val="23"/>
          <w:szCs w:val="23"/>
        </w:rPr>
        <w:t>izvērtējumu</w:t>
      </w:r>
      <w:proofErr w:type="spellEnd"/>
      <w:r w:rsidRPr="00691DD9">
        <w:rPr>
          <w:color w:val="000000" w:themeColor="text1"/>
          <w:sz w:val="23"/>
          <w:szCs w:val="23"/>
        </w:rPr>
        <w:t xml:space="preserve">, secinām, ka no 30 izlasē iekļautajām iestādēm: 1) četrās jeb 13% iestāžu inventarizācijas procesa pilnveidošana ir obligāta; 2) 22 jeb 74% iestāžu inventarizācijas procesa pilnveidošana ir vēlama; 3) četrās jeb 13% iestāžu inventarizācijas procesa pilnveidošana nav nepieciešama. </w:t>
      </w:r>
    </w:p>
    <w:p w14:paraId="63A9561D" w14:textId="77777777" w:rsidR="00CD137F" w:rsidRPr="00691DD9"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691DD9">
        <w:rPr>
          <w:color w:val="000000" w:themeColor="text1"/>
          <w:sz w:val="23"/>
          <w:szCs w:val="23"/>
        </w:rPr>
        <w:lastRenderedPageBreak/>
        <w:t>Vienlaikus revīzijā konstatējām normatīvo aktu pārkāpumus iestāžu bilances posteņu inventarizācijas veikšanā un iekšējos tiesību aktos, kas ietekmēja arī inventarizācijas veikšanas termiņus.</w:t>
      </w:r>
    </w:p>
    <w:p w14:paraId="72597445" w14:textId="77777777" w:rsidR="00CD137F" w:rsidRPr="00FA2DD7" w:rsidRDefault="00CD137F" w:rsidP="00CD137F">
      <w:pPr>
        <w:tabs>
          <w:tab w:val="num" w:pos="540"/>
        </w:tabs>
        <w:spacing w:after="160" w:line="259" w:lineRule="auto"/>
        <w:ind w:left="3"/>
        <w:jc w:val="both"/>
        <w:rPr>
          <w:i/>
          <w:caps/>
          <w:color w:val="76923C"/>
          <w:sz w:val="23"/>
          <w:szCs w:val="23"/>
        </w:rPr>
      </w:pPr>
      <w:bookmarkStart w:id="21" w:name="_Toc80696953"/>
      <w:r w:rsidRPr="00FA2DD7">
        <w:rPr>
          <w:i/>
          <w:caps/>
          <w:color w:val="76923C"/>
          <w:sz w:val="23"/>
          <w:szCs w:val="23"/>
        </w:rPr>
        <w:t>Administratīvi teritoriālās reformas ietekme uz gada pārskatu sagatavošanu</w:t>
      </w:r>
      <w:bookmarkEnd w:id="21"/>
    </w:p>
    <w:p w14:paraId="6CCE5DD2" w14:textId="77777777" w:rsidR="00CD137F" w:rsidRPr="00691DD9"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691DD9">
        <w:rPr>
          <w:color w:val="000000" w:themeColor="text1"/>
          <w:sz w:val="23"/>
          <w:szCs w:val="23"/>
        </w:rPr>
        <w:t>2020.gada Saimnieciskā gada pārskata sagatavošanas kontekstā administratīvi teritoriālā reforma ir nekoriģējošs notikums pēc bilances datuma, kas liecina par apstākļiem, k</w:t>
      </w:r>
      <w:r>
        <w:rPr>
          <w:color w:val="000000" w:themeColor="text1"/>
          <w:sz w:val="23"/>
          <w:szCs w:val="23"/>
        </w:rPr>
        <w:t>uri</w:t>
      </w:r>
      <w:r w:rsidRPr="00691DD9">
        <w:rPr>
          <w:color w:val="000000" w:themeColor="text1"/>
          <w:sz w:val="23"/>
          <w:szCs w:val="23"/>
        </w:rPr>
        <w:t xml:space="preserve"> radušies pēc bilances datuma, neattiecas uz pārskata gadu, un pārskatā ir skaidrota nekoriģējošā notikuma būtība. Tomēr nākotnē administratīvi teritoriālā reforma (ATR) varētu būtiski ietekmēt Saimnieciskā gada pārskatā uzrādītos finanšu rādītājus – pašvaldībām apvienojoties varētu tikt pieņemti lēmumi, kas varētu radīt </w:t>
      </w:r>
      <w:bookmarkStart w:id="22" w:name="_Hlk82533485"/>
      <w:r>
        <w:rPr>
          <w:color w:val="000000" w:themeColor="text1"/>
          <w:sz w:val="23"/>
          <w:szCs w:val="23"/>
        </w:rPr>
        <w:t xml:space="preserve">aktīvu </w:t>
      </w:r>
      <w:bookmarkEnd w:id="22"/>
      <w:r w:rsidRPr="00691DD9">
        <w:rPr>
          <w:color w:val="000000" w:themeColor="text1"/>
          <w:sz w:val="23"/>
          <w:szCs w:val="23"/>
        </w:rPr>
        <w:t>vērtības samazinājumu, piemēram, attiecībā uz iestāžu darbības turpināšanu, kapitālsabiedrību darbības turpināšanu vai līdzdalības apmēru, ilgtermiņa ieguldījumu izmantošanas veida izmaiņām.</w:t>
      </w:r>
    </w:p>
    <w:p w14:paraId="43F22AB7" w14:textId="77777777" w:rsidR="00CD137F" w:rsidRPr="00691DD9"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691DD9">
        <w:rPr>
          <w:color w:val="000000" w:themeColor="text1"/>
          <w:sz w:val="23"/>
          <w:szCs w:val="23"/>
        </w:rPr>
        <w:t>Lai gan revīzijā bija plānots pārbaudīt tikai ATR ietekmi uz 2020.gada Saimnieciskā gada pārskata sagatavošanu, tomēr revīzijas laikā ar ATR saistītajos tiesību aktos</w:t>
      </w:r>
      <w:r w:rsidRPr="00691DD9">
        <w:rPr>
          <w:color w:val="000000" w:themeColor="text1"/>
          <w:sz w:val="23"/>
          <w:szCs w:val="23"/>
          <w:vertAlign w:val="superscript"/>
        </w:rPr>
        <w:footnoteReference w:id="8"/>
      </w:r>
      <w:r w:rsidRPr="00691DD9">
        <w:rPr>
          <w:color w:val="000000" w:themeColor="text1"/>
          <w:sz w:val="23"/>
          <w:szCs w:val="23"/>
        </w:rPr>
        <w:t xml:space="preserve"> un Vides aizsardzības un reģionālās attīstības ministrijas (VARAM) metodiskajos materiālos</w:t>
      </w:r>
      <w:r w:rsidRPr="00691DD9">
        <w:rPr>
          <w:color w:val="000000" w:themeColor="text1"/>
          <w:sz w:val="23"/>
          <w:szCs w:val="23"/>
          <w:vertAlign w:val="superscript"/>
        </w:rPr>
        <w:footnoteReference w:id="9"/>
      </w:r>
      <w:r w:rsidRPr="00691DD9">
        <w:rPr>
          <w:color w:val="000000" w:themeColor="text1"/>
          <w:sz w:val="23"/>
          <w:szCs w:val="23"/>
        </w:rPr>
        <w:t xml:space="preserve"> konstatējām vairākas nepilnības, kas varētu ietekmēt pašvaldību darbību, tās nepārtrauktību un citu pārskatu sagatavošanu. Atklājot arvien jaunus un jaunus apstākļus, kas negatīvi varētu ietekmēt ATR norisi, Valsts kontrolei nācās veltīt neplānoti lielāku iesaisti šo apstākļu novēršanai. </w:t>
      </w:r>
    </w:p>
    <w:p w14:paraId="3C5D77D6" w14:textId="77777777" w:rsidR="00CD137F" w:rsidRPr="00B644E7" w:rsidRDefault="00CD137F" w:rsidP="00CD137F">
      <w:pPr>
        <w:numPr>
          <w:ilvl w:val="0"/>
          <w:numId w:val="25"/>
        </w:numPr>
        <w:tabs>
          <w:tab w:val="num" w:pos="360"/>
          <w:tab w:val="num" w:pos="540"/>
        </w:tabs>
        <w:spacing w:after="160" w:line="259" w:lineRule="auto"/>
        <w:ind w:left="363" w:hanging="357"/>
        <w:jc w:val="both"/>
        <w:rPr>
          <w:color w:val="000000" w:themeColor="text1"/>
          <w:sz w:val="23"/>
          <w:szCs w:val="23"/>
        </w:rPr>
      </w:pPr>
      <w:r w:rsidRPr="00691DD9">
        <w:rPr>
          <w:color w:val="000000" w:themeColor="text1"/>
          <w:sz w:val="23"/>
          <w:szCs w:val="23"/>
        </w:rPr>
        <w:t xml:space="preserve">Revīzijas laikā, iesaistot plašu atbildīgo institūciju loku un pašvaldības, vairākkārt organizējām sanāksmes, lai atbildīgajām institūcijām skaidrotu konstatētās neatbilstības un aicinātu tās novērst. </w:t>
      </w:r>
      <w:r>
        <w:rPr>
          <w:color w:val="000000" w:themeColor="text1"/>
          <w:sz w:val="23"/>
          <w:szCs w:val="23"/>
        </w:rPr>
        <w:t xml:space="preserve">Pateicoties </w:t>
      </w:r>
      <w:r w:rsidRPr="00691DD9">
        <w:rPr>
          <w:color w:val="000000" w:themeColor="text1"/>
          <w:sz w:val="23"/>
          <w:szCs w:val="23"/>
        </w:rPr>
        <w:t xml:space="preserve">Valsts kontroles </w:t>
      </w:r>
      <w:r>
        <w:rPr>
          <w:color w:val="000000" w:themeColor="text1"/>
          <w:sz w:val="23"/>
          <w:szCs w:val="23"/>
        </w:rPr>
        <w:t>neatlaidībai,</w:t>
      </w:r>
      <w:r w:rsidRPr="00691DD9">
        <w:rPr>
          <w:color w:val="000000" w:themeColor="text1"/>
          <w:sz w:val="23"/>
          <w:szCs w:val="23"/>
        </w:rPr>
        <w:t xml:space="preserve"> tika atrisināt</w:t>
      </w:r>
      <w:r>
        <w:rPr>
          <w:color w:val="000000" w:themeColor="text1"/>
          <w:sz w:val="23"/>
          <w:szCs w:val="23"/>
        </w:rPr>
        <w:t>i</w:t>
      </w:r>
      <w:r w:rsidRPr="00691DD9">
        <w:rPr>
          <w:color w:val="000000" w:themeColor="text1"/>
          <w:sz w:val="23"/>
          <w:szCs w:val="23"/>
        </w:rPr>
        <w:t xml:space="preserve"> </w:t>
      </w:r>
      <w:r>
        <w:rPr>
          <w:color w:val="000000" w:themeColor="text1"/>
          <w:sz w:val="23"/>
          <w:szCs w:val="23"/>
        </w:rPr>
        <w:t>daudzi</w:t>
      </w:r>
      <w:r w:rsidRPr="00691DD9">
        <w:rPr>
          <w:color w:val="000000" w:themeColor="text1"/>
          <w:sz w:val="23"/>
          <w:szCs w:val="23"/>
        </w:rPr>
        <w:t xml:space="preserve"> jautājum</w:t>
      </w:r>
      <w:r>
        <w:rPr>
          <w:color w:val="000000" w:themeColor="text1"/>
          <w:sz w:val="23"/>
          <w:szCs w:val="23"/>
        </w:rPr>
        <w:t>i</w:t>
      </w:r>
      <w:r w:rsidRPr="00691DD9">
        <w:rPr>
          <w:color w:val="000000" w:themeColor="text1"/>
          <w:sz w:val="23"/>
          <w:szCs w:val="23"/>
        </w:rPr>
        <w:t>, par kuriem iepriekš, sagatavojot ar ATR saistītos normatīvos aktus un VARAM metodiskos norādījumus par pašvaldībām veicamajām darbībām ATR norises laikā, nebija padomāts. Piemēram</w:t>
      </w:r>
      <w:r>
        <w:rPr>
          <w:color w:val="000000" w:themeColor="text1"/>
          <w:sz w:val="23"/>
          <w:szCs w:val="23"/>
        </w:rPr>
        <w:t xml:space="preserve">, </w:t>
      </w:r>
      <w:bookmarkStart w:id="23" w:name="_Hlk82533593"/>
      <w:r w:rsidRPr="00722F1E">
        <w:t>normatīvajos aktos, kas regulē dažādus procesus bija piemērota atšķirīga terminoloģija pašvaldību statusam pēc ATR</w:t>
      </w:r>
      <w:bookmarkEnd w:id="23"/>
      <w:r>
        <w:rPr>
          <w:color w:val="000000" w:themeColor="text1"/>
          <w:sz w:val="23"/>
          <w:szCs w:val="23"/>
        </w:rPr>
        <w:t xml:space="preserve">, </w:t>
      </w:r>
      <w:r w:rsidRPr="00691DD9">
        <w:rPr>
          <w:color w:val="000000" w:themeColor="text1"/>
          <w:sz w:val="23"/>
          <w:szCs w:val="23"/>
        </w:rPr>
        <w:t>nebija noteikti termiņi ne slēguma inventarizācijai, ne jaunā novada pašvaldības darbības uzsākšanas inventarizācijai, nebija norādīta informācija par valsts reģistru datu pieejamību inventarizācijas veikšanai</w:t>
      </w:r>
      <w:r>
        <w:rPr>
          <w:color w:val="000000" w:themeColor="text1"/>
          <w:sz w:val="23"/>
          <w:szCs w:val="23"/>
        </w:rPr>
        <w:t xml:space="preserve">, </w:t>
      </w:r>
      <w:r w:rsidRPr="00691DD9">
        <w:rPr>
          <w:color w:val="000000" w:themeColor="text1"/>
          <w:sz w:val="23"/>
          <w:szCs w:val="23"/>
        </w:rPr>
        <w:t>nebija norādīta informācija par nemateriālajiem ieguldījumiem un to pārņemšanas kārtību, tostarp par pašvaldību IKT vides apvienošanas kārtību ATR ietvaros</w:t>
      </w:r>
      <w:r>
        <w:rPr>
          <w:color w:val="000000" w:themeColor="text1"/>
          <w:sz w:val="23"/>
          <w:szCs w:val="23"/>
        </w:rPr>
        <w:t xml:space="preserve"> u.c. Tāpat </w:t>
      </w:r>
      <w:r w:rsidRPr="00B644E7">
        <w:rPr>
          <w:color w:val="000000" w:themeColor="text1"/>
          <w:sz w:val="23"/>
          <w:szCs w:val="23"/>
        </w:rPr>
        <w:t xml:space="preserve">nebija skaidra priekšstata par pašvaldību un to iestāžu </w:t>
      </w:r>
      <w:proofErr w:type="spellStart"/>
      <w:r w:rsidRPr="00B644E7">
        <w:rPr>
          <w:color w:val="000000" w:themeColor="text1"/>
          <w:sz w:val="23"/>
          <w:szCs w:val="23"/>
        </w:rPr>
        <w:t>pārreģistrāciju</w:t>
      </w:r>
      <w:proofErr w:type="spellEnd"/>
      <w:r w:rsidRPr="00B644E7">
        <w:rPr>
          <w:color w:val="000000" w:themeColor="text1"/>
          <w:sz w:val="23"/>
          <w:szCs w:val="23"/>
        </w:rPr>
        <w:t xml:space="preserve"> Latvijas Republikas Uzņēmumu reģistrā</w:t>
      </w:r>
      <w:r>
        <w:rPr>
          <w:color w:val="000000" w:themeColor="text1"/>
          <w:sz w:val="23"/>
          <w:szCs w:val="23"/>
        </w:rPr>
        <w:t xml:space="preserve">, kā arī </w:t>
      </w:r>
      <w:r w:rsidRPr="00B644E7">
        <w:rPr>
          <w:color w:val="000000" w:themeColor="text1"/>
          <w:sz w:val="23"/>
          <w:szCs w:val="23"/>
        </w:rPr>
        <w:t>bija paredzēts, ka reorganizējamai pašvaldībai, kura tiek izslēgta no VID PVN maksātāju reģistra, 30 dienu laikā pēc iestādes izslēgšanas</w:t>
      </w:r>
      <w:r w:rsidRPr="00B644E7">
        <w:rPr>
          <w:color w:val="000000" w:themeColor="text1"/>
          <w:sz w:val="23"/>
          <w:szCs w:val="23"/>
          <w:vertAlign w:val="superscript"/>
        </w:rPr>
        <w:t xml:space="preserve"> </w:t>
      </w:r>
      <w:r w:rsidRPr="00B644E7">
        <w:rPr>
          <w:color w:val="000000" w:themeColor="text1"/>
          <w:sz w:val="23"/>
          <w:szCs w:val="23"/>
        </w:rPr>
        <w:t>jāveic iepriekšējos periodos atskaitītā PVN priekšnodokļa samaksa valsts budžetā, u.c.</w:t>
      </w:r>
    </w:p>
    <w:p w14:paraId="68CB1FE9" w14:textId="77777777" w:rsidR="00CD137F" w:rsidRPr="00111117" w:rsidRDefault="00CD137F" w:rsidP="00CD137F">
      <w:pPr>
        <w:tabs>
          <w:tab w:val="num" w:pos="720"/>
        </w:tabs>
        <w:spacing w:before="120" w:after="120"/>
        <w:jc w:val="both"/>
        <w:rPr>
          <w:b/>
          <w:i/>
          <w:color w:val="76923C"/>
          <w:sz w:val="23"/>
          <w:szCs w:val="23"/>
        </w:rPr>
      </w:pPr>
      <w:r w:rsidRPr="00111117">
        <w:rPr>
          <w:b/>
          <w:i/>
          <w:color w:val="76923C"/>
          <w:sz w:val="23"/>
          <w:szCs w:val="23"/>
        </w:rPr>
        <w:t>ZIŅOŠANA PAR CITU INFORMĀCIJU JEB VADĪBAS ZIŅOJUMU</w:t>
      </w:r>
    </w:p>
    <w:p w14:paraId="53941F4F" w14:textId="77777777" w:rsidR="00CD137F" w:rsidRPr="00691DD9" w:rsidRDefault="00CD137F" w:rsidP="00CD137F">
      <w:pPr>
        <w:numPr>
          <w:ilvl w:val="0"/>
          <w:numId w:val="25"/>
        </w:numPr>
        <w:spacing w:after="160" w:line="259" w:lineRule="auto"/>
        <w:ind w:left="357" w:hanging="357"/>
        <w:jc w:val="both"/>
        <w:rPr>
          <w:color w:val="000000" w:themeColor="text1"/>
          <w:sz w:val="23"/>
          <w:szCs w:val="23"/>
        </w:rPr>
      </w:pPr>
      <w:r w:rsidRPr="00691DD9">
        <w:rPr>
          <w:color w:val="000000" w:themeColor="text1"/>
          <w:sz w:val="23"/>
          <w:szCs w:val="23"/>
        </w:rPr>
        <w:t xml:space="preserve">Par vadības ziņojumā iekļauto informāciju atbild Finanšu ministrijas vadība. Valsts kontroles atzinums neattiecas uz vadības ziņojumu. Veicot finanšu revīziju, Valsts kontroles pienākums ir iepazīties ar vadības ziņojumu un izvērtēt, vai tajā iekļautā informācija nav būtiski atšķirīga no finanšu pārskatā iekļautās informācijas vai revīzijas laikā iegūtās citas informācijas vai arī kādā citā veidā tā nav būtiski sagrozīta. Ja, pamatojoties uz veikto revīzijas darbu, Valsts kontrole secina, ka vadības ziņojumā iekļautā informācija ir būtiski sagrozīta, tās pienākums ir ziņot par </w:t>
      </w:r>
      <w:r w:rsidRPr="00691DD9">
        <w:rPr>
          <w:color w:val="000000" w:themeColor="text1"/>
          <w:sz w:val="23"/>
          <w:szCs w:val="23"/>
        </w:rPr>
        <w:lastRenderedPageBreak/>
        <w:t>šiem apstākļiem. Iepazīstoties ar vadības ziņojumu, Valsts kontrole nav konstatējusi apstākļus, par kuriem būtu jāziņo.</w:t>
      </w:r>
    </w:p>
    <w:p w14:paraId="74820897" w14:textId="77777777" w:rsidR="00CD137F" w:rsidRPr="00111117" w:rsidRDefault="00CD137F" w:rsidP="00CD137F">
      <w:pPr>
        <w:tabs>
          <w:tab w:val="num" w:pos="720"/>
        </w:tabs>
        <w:spacing w:before="120" w:after="120"/>
        <w:jc w:val="both"/>
        <w:rPr>
          <w:b/>
          <w:i/>
          <w:color w:val="76923C"/>
          <w:sz w:val="23"/>
          <w:szCs w:val="23"/>
        </w:rPr>
      </w:pPr>
      <w:r w:rsidRPr="00111117">
        <w:rPr>
          <w:b/>
          <w:i/>
          <w:color w:val="76923C"/>
          <w:sz w:val="23"/>
          <w:szCs w:val="23"/>
        </w:rPr>
        <w:t xml:space="preserve">REVIDĒJAMĀS VIENĪBAS VADĪBAS ATBILDĪBA </w:t>
      </w:r>
    </w:p>
    <w:p w14:paraId="3B908277" w14:textId="77777777" w:rsidR="00CD137F" w:rsidRPr="00691DD9" w:rsidRDefault="00CD137F" w:rsidP="00CD137F">
      <w:pPr>
        <w:pStyle w:val="Sarakstarindkopa"/>
        <w:numPr>
          <w:ilvl w:val="0"/>
          <w:numId w:val="25"/>
        </w:numPr>
        <w:spacing w:after="160" w:line="259" w:lineRule="auto"/>
        <w:ind w:left="357" w:hanging="357"/>
        <w:contextualSpacing w:val="0"/>
        <w:jc w:val="both"/>
        <w:rPr>
          <w:color w:val="000000" w:themeColor="text1"/>
          <w:sz w:val="23"/>
          <w:szCs w:val="23"/>
        </w:rPr>
      </w:pPr>
      <w:r w:rsidRPr="00691DD9">
        <w:rPr>
          <w:color w:val="000000" w:themeColor="text1"/>
          <w:sz w:val="23"/>
          <w:szCs w:val="23"/>
        </w:rPr>
        <w:t>Finanšu ministrs ir atbildīgs</w:t>
      </w:r>
      <w:r>
        <w:rPr>
          <w:color w:val="000000" w:themeColor="text1"/>
          <w:sz w:val="23"/>
          <w:szCs w:val="23"/>
        </w:rPr>
        <w:t xml:space="preserve"> par to</w:t>
      </w:r>
      <w:r w:rsidRPr="00691DD9">
        <w:rPr>
          <w:color w:val="000000" w:themeColor="text1"/>
          <w:sz w:val="23"/>
          <w:szCs w:val="23"/>
        </w:rPr>
        <w:t xml:space="preserve">, lai Saimnieciskā gada pārskats būtu sagatavots atbilstoši normatīvo aktu prasībām. Šī atbildība paredz izveidot, ieviest un uzturēt tādu iekšējās kontroles sistēmu, kas nodrošina Saimnieciskā gada pārskata sagatavošanu bez krāpšanas un kļūdu izraisītām neatbilstībām, kā arī izvēlēties un lietot piemērotu grāmatvedības uzskaites pamatprincipu aprakstu. </w:t>
      </w:r>
    </w:p>
    <w:p w14:paraId="31E9E194" w14:textId="77777777" w:rsidR="00CD137F" w:rsidRPr="00111117" w:rsidRDefault="00CD137F" w:rsidP="00CD137F">
      <w:pPr>
        <w:tabs>
          <w:tab w:val="num" w:pos="720"/>
        </w:tabs>
        <w:spacing w:before="120" w:after="120"/>
        <w:jc w:val="both"/>
        <w:rPr>
          <w:b/>
          <w:i/>
          <w:color w:val="76923C"/>
          <w:sz w:val="23"/>
          <w:szCs w:val="23"/>
        </w:rPr>
      </w:pPr>
      <w:r w:rsidRPr="00111117">
        <w:rPr>
          <w:b/>
          <w:i/>
          <w:color w:val="76923C"/>
          <w:sz w:val="23"/>
          <w:szCs w:val="23"/>
        </w:rPr>
        <w:t>VALSTS KONTROLES ATBILDĪBA</w:t>
      </w:r>
    </w:p>
    <w:p w14:paraId="747FB624" w14:textId="77777777" w:rsidR="00CD137F" w:rsidRPr="00691DD9" w:rsidRDefault="00CD137F" w:rsidP="00CD137F">
      <w:pPr>
        <w:pStyle w:val="Sarakstarindkopa"/>
        <w:numPr>
          <w:ilvl w:val="0"/>
          <w:numId w:val="25"/>
        </w:numPr>
        <w:spacing w:after="160" w:line="259" w:lineRule="auto"/>
        <w:ind w:left="357" w:hanging="357"/>
        <w:contextualSpacing w:val="0"/>
        <w:jc w:val="both"/>
        <w:rPr>
          <w:color w:val="000000" w:themeColor="text1"/>
          <w:sz w:val="23"/>
          <w:szCs w:val="23"/>
        </w:rPr>
      </w:pPr>
      <w:r w:rsidRPr="00691DD9">
        <w:rPr>
          <w:color w:val="000000" w:themeColor="text1"/>
          <w:sz w:val="23"/>
          <w:szCs w:val="23"/>
        </w:rPr>
        <w:t xml:space="preserve">Valsts kontroles mērķis ir iegūt pietiekamu pārliecību par to, vai Saimnieciskā gada pārskatā kopumā nav krāpšanas vai kļūdu izraisītu būtisku neatbilstību, un sniegt par to atzinumu. Pietiekama pārliecība ir augsta līmeņa pārliecība, taču tā negarantē, ka revīzijā, kas veikta saskaņā ar starptautisko publiskā sektora revīzijas standartu prasībām, vienmēr tiks atklāta būtiska neatbilstība, ja tāda pastāv. Neatbilstības var rasties krāpšanas vai kļūdu </w:t>
      </w:r>
      <w:r>
        <w:rPr>
          <w:color w:val="000000" w:themeColor="text1"/>
          <w:sz w:val="23"/>
          <w:szCs w:val="23"/>
        </w:rPr>
        <w:t>dēļ</w:t>
      </w:r>
      <w:r w:rsidRPr="00691DD9">
        <w:rPr>
          <w:color w:val="000000" w:themeColor="text1"/>
          <w:sz w:val="23"/>
          <w:szCs w:val="23"/>
        </w:rPr>
        <w:t>, un tās ir uzskatāmas par būtiskām, ja var pamatoti uzskatīt, ka tās katra atsevišķi vai visas kopā varētu ietekmēt ekonomiskos lēmumus, ko lietotāji pieņem, balstoties uz šiem finanšu pārskatiem.</w:t>
      </w:r>
    </w:p>
    <w:p w14:paraId="627B78F0" w14:textId="501C43DB" w:rsidR="00CD137F" w:rsidRDefault="00CD137F" w:rsidP="00CD137F">
      <w:pPr>
        <w:pStyle w:val="Sarakstarindkopa"/>
        <w:spacing w:before="120" w:after="120" w:line="259" w:lineRule="auto"/>
        <w:ind w:left="-357"/>
        <w:contextualSpacing w:val="0"/>
        <w:jc w:val="center"/>
        <w:rPr>
          <w:rFonts w:cs="Arial"/>
          <w:b/>
          <w:caps/>
          <w:color w:val="76923C"/>
          <w:sz w:val="23"/>
          <w:szCs w:val="23"/>
        </w:rPr>
      </w:pPr>
    </w:p>
    <w:p w14:paraId="35DB84C0" w14:textId="77777777" w:rsidR="00CD137F" w:rsidRPr="00111117" w:rsidRDefault="00CD137F" w:rsidP="00CD137F">
      <w:pPr>
        <w:pStyle w:val="Sarakstarindkopa"/>
        <w:spacing w:before="120" w:after="120" w:line="259" w:lineRule="auto"/>
        <w:ind w:left="-357"/>
        <w:contextualSpacing w:val="0"/>
        <w:jc w:val="center"/>
        <w:rPr>
          <w:rFonts w:cs="Arial"/>
          <w:b/>
          <w:caps/>
          <w:color w:val="76923C"/>
          <w:sz w:val="23"/>
          <w:szCs w:val="23"/>
        </w:rPr>
      </w:pPr>
      <w:r w:rsidRPr="00111117">
        <w:rPr>
          <w:rFonts w:cs="Arial"/>
          <w:b/>
          <w:caps/>
          <w:color w:val="76923C"/>
          <w:sz w:val="23"/>
          <w:szCs w:val="23"/>
        </w:rPr>
        <w:t>II</w:t>
      </w:r>
      <w:r>
        <w:rPr>
          <w:rFonts w:cs="Arial"/>
          <w:b/>
          <w:caps/>
          <w:color w:val="76923C"/>
          <w:sz w:val="23"/>
          <w:szCs w:val="23"/>
        </w:rPr>
        <w:t>.</w:t>
      </w:r>
      <w:r w:rsidRPr="00111117">
        <w:rPr>
          <w:rFonts w:cs="Arial"/>
          <w:b/>
          <w:caps/>
          <w:color w:val="76923C"/>
          <w:sz w:val="23"/>
          <w:szCs w:val="23"/>
        </w:rPr>
        <w:t xml:space="preserve"> Par ATBILSTĪBas jautājum</w:t>
      </w:r>
      <w:r>
        <w:rPr>
          <w:rFonts w:cs="Arial"/>
          <w:b/>
          <w:caps/>
          <w:color w:val="76923C"/>
          <w:sz w:val="23"/>
          <w:szCs w:val="23"/>
        </w:rPr>
        <w:t>u</w:t>
      </w:r>
      <w:r w:rsidRPr="00111117">
        <w:rPr>
          <w:rFonts w:cs="Arial"/>
          <w:b/>
          <w:caps/>
          <w:color w:val="76923C"/>
          <w:sz w:val="23"/>
          <w:szCs w:val="23"/>
        </w:rPr>
        <w:t xml:space="preserve"> </w:t>
      </w:r>
    </w:p>
    <w:p w14:paraId="4180935D" w14:textId="77777777" w:rsidR="00CD137F" w:rsidRPr="00691DD9" w:rsidRDefault="00CD137F" w:rsidP="00CD137F">
      <w:pPr>
        <w:numPr>
          <w:ilvl w:val="0"/>
          <w:numId w:val="25"/>
        </w:numPr>
        <w:spacing w:after="160" w:line="259" w:lineRule="auto"/>
        <w:ind w:left="357" w:hanging="357"/>
        <w:jc w:val="both"/>
        <w:rPr>
          <w:color w:val="000000" w:themeColor="text1"/>
          <w:sz w:val="23"/>
          <w:szCs w:val="23"/>
        </w:rPr>
      </w:pPr>
      <w:r w:rsidRPr="00691DD9">
        <w:rPr>
          <w:color w:val="000000" w:themeColor="text1"/>
          <w:sz w:val="23"/>
          <w:szCs w:val="23"/>
        </w:rPr>
        <w:t>Saimnieciskā gada pārskata revīzij</w:t>
      </w:r>
      <w:r>
        <w:rPr>
          <w:color w:val="000000" w:themeColor="text1"/>
          <w:sz w:val="23"/>
          <w:szCs w:val="23"/>
        </w:rPr>
        <w:t>ā</w:t>
      </w:r>
      <w:r w:rsidRPr="00691DD9">
        <w:rPr>
          <w:color w:val="000000" w:themeColor="text1"/>
          <w:sz w:val="23"/>
          <w:szCs w:val="23"/>
        </w:rPr>
        <w:t xml:space="preserve"> tika vērtēts viens atbilstības jautājums 113</w:t>
      </w:r>
      <w:r>
        <w:rPr>
          <w:rStyle w:val="Vresatsauce"/>
          <w:color w:val="000000" w:themeColor="text1"/>
          <w:sz w:val="23"/>
          <w:szCs w:val="23"/>
        </w:rPr>
        <w:footnoteReference w:id="10"/>
      </w:r>
      <w:r w:rsidRPr="00691DD9">
        <w:rPr>
          <w:color w:val="000000" w:themeColor="text1"/>
          <w:sz w:val="23"/>
          <w:szCs w:val="23"/>
        </w:rPr>
        <w:t xml:space="preserve"> pašvaldībās </w:t>
      </w:r>
      <w:r>
        <w:rPr>
          <w:color w:val="000000" w:themeColor="text1"/>
          <w:sz w:val="23"/>
          <w:szCs w:val="23"/>
        </w:rPr>
        <w:t>–</w:t>
      </w:r>
      <w:r w:rsidRPr="00691DD9">
        <w:rPr>
          <w:color w:val="000000" w:themeColor="text1"/>
          <w:sz w:val="23"/>
          <w:szCs w:val="23"/>
        </w:rPr>
        <w:t xml:space="preserve"> </w:t>
      </w:r>
      <w:r w:rsidRPr="00691DD9">
        <w:rPr>
          <w:rFonts w:eastAsiaTheme="majorEastAsia"/>
          <w:color w:val="000000" w:themeColor="text1"/>
          <w:sz w:val="23"/>
          <w:szCs w:val="23"/>
        </w:rPr>
        <w:t xml:space="preserve">vai, </w:t>
      </w:r>
      <w:r w:rsidRPr="00691DD9">
        <w:rPr>
          <w:color w:val="000000" w:themeColor="text1"/>
          <w:sz w:val="23"/>
          <w:szCs w:val="23"/>
        </w:rPr>
        <w:t>organizējot</w:t>
      </w:r>
      <w:r w:rsidRPr="00691DD9">
        <w:rPr>
          <w:rFonts w:eastAsiaTheme="majorEastAsia"/>
          <w:color w:val="000000" w:themeColor="text1"/>
          <w:sz w:val="23"/>
          <w:szCs w:val="23"/>
        </w:rPr>
        <w:t xml:space="preserve"> inventarizācijas procesu kā vienu no pašvaldības iekšējās kontroles sistēmas procedūrām, pašvaldības rīcība ir atbilstoša normatīvo aktu prasībām un nodrošina procesa kontrolētu pārvaldību, rezultātu izvērtēšanu un uzrādīšanu pašvaldības finanšu pārskatā?</w:t>
      </w:r>
    </w:p>
    <w:p w14:paraId="7CA239E9" w14:textId="77777777" w:rsidR="00CD137F" w:rsidRPr="00111117" w:rsidRDefault="00CD137F" w:rsidP="00CD137F">
      <w:pPr>
        <w:tabs>
          <w:tab w:val="num" w:pos="720"/>
        </w:tabs>
        <w:spacing w:before="120" w:after="120"/>
        <w:jc w:val="both"/>
        <w:rPr>
          <w:rFonts w:cs="Arial"/>
          <w:b/>
          <w:i/>
          <w:color w:val="76923C"/>
          <w:sz w:val="23"/>
          <w:szCs w:val="23"/>
        </w:rPr>
      </w:pPr>
      <w:r w:rsidRPr="00111117">
        <w:rPr>
          <w:rFonts w:cs="Arial"/>
          <w:b/>
          <w:i/>
          <w:color w:val="76923C"/>
          <w:sz w:val="23"/>
          <w:szCs w:val="23"/>
          <w:u w:val="single"/>
        </w:rPr>
        <w:t>ATZINUMS BEZ IEBILDĒM</w:t>
      </w:r>
      <w:r w:rsidRPr="00111117">
        <w:rPr>
          <w:rFonts w:cs="Arial"/>
          <w:b/>
          <w:i/>
          <w:color w:val="76923C"/>
          <w:sz w:val="23"/>
          <w:szCs w:val="23"/>
        </w:rPr>
        <w:t xml:space="preserve"> PAR PAŠVALDĪBU RĪCĪBU, </w:t>
      </w:r>
      <w:r>
        <w:rPr>
          <w:rFonts w:cs="Arial"/>
          <w:b/>
          <w:i/>
          <w:color w:val="76923C"/>
          <w:sz w:val="23"/>
          <w:szCs w:val="23"/>
        </w:rPr>
        <w:t>ORGANIZĒJOT</w:t>
      </w:r>
      <w:r w:rsidRPr="00111117">
        <w:rPr>
          <w:rFonts w:cs="Arial"/>
          <w:b/>
          <w:i/>
          <w:color w:val="76923C"/>
          <w:sz w:val="23"/>
          <w:szCs w:val="23"/>
        </w:rPr>
        <w:t xml:space="preserve"> INVENTARIZĀCIJU </w:t>
      </w:r>
    </w:p>
    <w:p w14:paraId="7694ABC2" w14:textId="77777777" w:rsidR="00CD137F" w:rsidRPr="00691DD9" w:rsidRDefault="00CD137F" w:rsidP="00CD137F">
      <w:pPr>
        <w:pStyle w:val="Sarakstarindkopa"/>
        <w:numPr>
          <w:ilvl w:val="0"/>
          <w:numId w:val="25"/>
        </w:numPr>
        <w:spacing w:after="160" w:line="259" w:lineRule="auto"/>
        <w:ind w:left="357" w:hanging="357"/>
        <w:contextualSpacing w:val="0"/>
        <w:jc w:val="both"/>
        <w:rPr>
          <w:rFonts w:cs="Arial"/>
          <w:i/>
          <w:color w:val="000000" w:themeColor="text1"/>
          <w:sz w:val="23"/>
          <w:szCs w:val="23"/>
        </w:rPr>
      </w:pPr>
      <w:r w:rsidRPr="00691DD9">
        <w:rPr>
          <w:color w:val="000000" w:themeColor="text1"/>
          <w:sz w:val="23"/>
          <w:szCs w:val="23"/>
        </w:rPr>
        <w:t>Pamatojoties uz veikto revīzijas darbu, tika gūta pārliecība, ka pašvaldību rīcība, organizējot pārskata gada slēguma inventarizācijas procesu, lielākajā daļā pašvaldību nodrošina inventarizācijas norisi atbilstoši normatīvo aktu prasībām</w:t>
      </w:r>
      <w:r w:rsidRPr="00691DD9">
        <w:rPr>
          <w:color w:val="000000" w:themeColor="text1"/>
          <w:sz w:val="23"/>
          <w:szCs w:val="23"/>
          <w:vertAlign w:val="superscript"/>
        </w:rPr>
        <w:footnoteReference w:id="11"/>
      </w:r>
      <w:r w:rsidRPr="00691DD9">
        <w:rPr>
          <w:color w:val="000000" w:themeColor="text1"/>
          <w:sz w:val="23"/>
          <w:szCs w:val="23"/>
        </w:rPr>
        <w:t>.</w:t>
      </w:r>
    </w:p>
    <w:p w14:paraId="408E2517" w14:textId="77777777" w:rsidR="00CD137F" w:rsidRPr="00691DD9" w:rsidRDefault="00CD137F" w:rsidP="00CD137F">
      <w:pPr>
        <w:pStyle w:val="Sarakstarindkopa"/>
        <w:numPr>
          <w:ilvl w:val="0"/>
          <w:numId w:val="25"/>
        </w:numPr>
        <w:spacing w:after="160" w:line="259" w:lineRule="auto"/>
        <w:ind w:left="357" w:hanging="357"/>
        <w:contextualSpacing w:val="0"/>
        <w:jc w:val="both"/>
        <w:rPr>
          <w:rFonts w:cs="Arial"/>
          <w:i/>
          <w:color w:val="000000" w:themeColor="text1"/>
          <w:sz w:val="23"/>
          <w:szCs w:val="23"/>
        </w:rPr>
      </w:pPr>
      <w:r w:rsidRPr="00691DD9">
        <w:rPr>
          <w:color w:val="000000" w:themeColor="text1"/>
          <w:sz w:val="23"/>
          <w:szCs w:val="23"/>
        </w:rPr>
        <w:t>Tomēr vēršam uzmanību, ka daļai pašvaldību inventarizācijas process nav pietiekoši pārvaldīts un kontrolēts: 1) 32 pašvaldībās jeb 28,3% no 113 pašvaldībām ir trūkumi inventarizācijas procesa sagatavošanās posmā; 2) piecās pašvaldībās jeb 4,4% no 113 pašvaldībām ir trūkumi inventarizācijas rezultātu dokumentēšanā</w:t>
      </w:r>
      <w:r>
        <w:rPr>
          <w:color w:val="000000" w:themeColor="text1"/>
          <w:sz w:val="23"/>
          <w:szCs w:val="23"/>
        </w:rPr>
        <w:t>;</w:t>
      </w:r>
      <w:r w:rsidRPr="00691DD9">
        <w:rPr>
          <w:color w:val="000000" w:themeColor="text1"/>
          <w:sz w:val="23"/>
          <w:szCs w:val="23"/>
        </w:rPr>
        <w:t xml:space="preserve"> 3) 16 pašvaldībās jeb 14,2% no 113 pašvaldībām ir trūkumi inventarizācijas rezultātu izvērtēšanā. Lai gan inventarizācijas mērķis ir uzņēmuma mantas faktiskā stāvokļa un uzņēmuma saistību pārbaude konkrētā datumā un grāmatvedības datu saskaņošana ar inventarizācijas rezultātiem, daļai pašvaldību pieeja inventarizācijas rezultātu izvērtēšanai ir formāla. Pamatojoties uz inventarizācijas kopsavilkumiem, šo pašvaldību vadība atbildīgajām personām nav sniegusi norādījumus par t</w:t>
      </w:r>
      <w:r>
        <w:rPr>
          <w:color w:val="000000" w:themeColor="text1"/>
          <w:sz w:val="23"/>
          <w:szCs w:val="23"/>
        </w:rPr>
        <w:t>urpmā</w:t>
      </w:r>
      <w:r w:rsidRPr="00691DD9">
        <w:rPr>
          <w:color w:val="000000" w:themeColor="text1"/>
          <w:sz w:val="23"/>
          <w:szCs w:val="23"/>
        </w:rPr>
        <w:t>ko rīcību neatbilstību novēršanai vai ir noteikti ilgstoši neatbilstību novēršanas termiņi, tāpēc inventarizācijas rezultāti netiek saskaņoti ar grāmatvedības datiem un gada pārskatā netiek uzrādīti.</w:t>
      </w:r>
    </w:p>
    <w:p w14:paraId="2831C7B0" w14:textId="77777777" w:rsidR="00CD137F" w:rsidRPr="004A6102" w:rsidRDefault="00CD137F" w:rsidP="00CD137F">
      <w:pPr>
        <w:spacing w:before="120" w:after="120"/>
        <w:jc w:val="both"/>
        <w:rPr>
          <w:rFonts w:cs="Arial"/>
          <w:b/>
          <w:i/>
          <w:color w:val="76923C"/>
          <w:sz w:val="23"/>
          <w:szCs w:val="23"/>
        </w:rPr>
      </w:pPr>
      <w:r w:rsidRPr="004A6102">
        <w:rPr>
          <w:rFonts w:cs="Arial"/>
          <w:b/>
          <w:i/>
          <w:color w:val="76923C"/>
          <w:sz w:val="23"/>
          <w:szCs w:val="23"/>
        </w:rPr>
        <w:t xml:space="preserve">REVIDĒJAMĀS VIENĪBAS VADĪBAS ATBILDĪBA </w:t>
      </w:r>
    </w:p>
    <w:p w14:paraId="18C666BC" w14:textId="77777777" w:rsidR="00CD137F" w:rsidRPr="00691DD9" w:rsidRDefault="00CD137F" w:rsidP="00CD137F">
      <w:pPr>
        <w:pStyle w:val="Sarakstarindkopa"/>
        <w:numPr>
          <w:ilvl w:val="0"/>
          <w:numId w:val="25"/>
        </w:numPr>
        <w:spacing w:after="160" w:line="259" w:lineRule="auto"/>
        <w:ind w:left="357" w:hanging="357"/>
        <w:contextualSpacing w:val="0"/>
        <w:jc w:val="both"/>
        <w:rPr>
          <w:color w:val="000000" w:themeColor="text1"/>
          <w:sz w:val="23"/>
          <w:szCs w:val="23"/>
        </w:rPr>
      </w:pPr>
      <w:r w:rsidRPr="00691DD9">
        <w:rPr>
          <w:color w:val="000000" w:themeColor="text1"/>
          <w:sz w:val="23"/>
          <w:szCs w:val="23"/>
        </w:rPr>
        <w:t xml:space="preserve">Papildus iepriekš norādītajai Finanšu ministrijas atbildībai par gada pārskata sagatavošanu pašvaldību vadība ir atbildīga par rīcības atbilstību tiesību aktiem, kas attiecas uz vērtēto </w:t>
      </w:r>
      <w:r w:rsidRPr="00691DD9">
        <w:rPr>
          <w:color w:val="000000" w:themeColor="text1"/>
          <w:sz w:val="23"/>
          <w:szCs w:val="23"/>
        </w:rPr>
        <w:lastRenderedPageBreak/>
        <w:t>atbilstības jautājumu. Pašvaldību vadība ir atbildīga arī par Valsts kontroles revidentiem sniegtās informācijas patiesumu saistībā ar revīzij</w:t>
      </w:r>
      <w:r>
        <w:rPr>
          <w:color w:val="000000" w:themeColor="text1"/>
          <w:sz w:val="23"/>
          <w:szCs w:val="23"/>
        </w:rPr>
        <w:t xml:space="preserve">ā </w:t>
      </w:r>
      <w:r w:rsidRPr="00691DD9">
        <w:rPr>
          <w:color w:val="000000" w:themeColor="text1"/>
          <w:sz w:val="23"/>
          <w:szCs w:val="23"/>
        </w:rPr>
        <w:t>vērtētajiem atbilstības jautājumiem.</w:t>
      </w:r>
    </w:p>
    <w:p w14:paraId="0E5FEBD4" w14:textId="77777777" w:rsidR="00CD137F" w:rsidRPr="004A6102" w:rsidRDefault="00CD137F" w:rsidP="00CD137F">
      <w:pPr>
        <w:pStyle w:val="Sarakstarindkopa"/>
        <w:spacing w:after="160" w:line="259" w:lineRule="auto"/>
        <w:ind w:left="0"/>
        <w:contextualSpacing w:val="0"/>
        <w:jc w:val="both"/>
        <w:rPr>
          <w:rFonts w:cs="Arial"/>
          <w:b/>
          <w:i/>
          <w:color w:val="76923C"/>
          <w:sz w:val="23"/>
          <w:szCs w:val="23"/>
        </w:rPr>
      </w:pPr>
      <w:r w:rsidRPr="004A6102">
        <w:rPr>
          <w:rFonts w:cs="Arial"/>
          <w:b/>
          <w:i/>
          <w:color w:val="76923C"/>
          <w:sz w:val="23"/>
          <w:szCs w:val="23"/>
        </w:rPr>
        <w:t>VALSTS KONTROLES ATBILDĪBA</w:t>
      </w:r>
    </w:p>
    <w:p w14:paraId="10E6D9F8" w14:textId="77777777" w:rsidR="00CD137F" w:rsidRPr="00691DD9" w:rsidRDefault="00CD137F" w:rsidP="00CD137F">
      <w:pPr>
        <w:pStyle w:val="Sarakstarindkopa"/>
        <w:numPr>
          <w:ilvl w:val="0"/>
          <w:numId w:val="25"/>
        </w:numPr>
        <w:spacing w:after="160" w:line="259" w:lineRule="auto"/>
        <w:ind w:left="357" w:hanging="357"/>
        <w:contextualSpacing w:val="0"/>
        <w:jc w:val="both"/>
        <w:rPr>
          <w:color w:val="000000" w:themeColor="text1"/>
          <w:sz w:val="23"/>
          <w:szCs w:val="23"/>
        </w:rPr>
      </w:pPr>
      <w:r w:rsidRPr="00691DD9">
        <w:rPr>
          <w:color w:val="000000" w:themeColor="text1"/>
          <w:sz w:val="23"/>
          <w:szCs w:val="23"/>
        </w:rPr>
        <w:t>Papildus iepriekš norādītajai atbildībai iegūt pietiekamu pārliecību par to, vai Saimnieciskā gada pārskatā kopumā nav krāpšanas vai kļūdu izraisītu būtisku neatbilstību, un sniegt par to atzinumu, Valsts kontrole ir atbildīga par atzinuma sniegšanu par atbilstības jautājumu</w:t>
      </w:r>
      <w:r w:rsidRPr="00691DD9">
        <w:rPr>
          <w:bCs/>
          <w:color w:val="000000" w:themeColor="text1"/>
          <w:sz w:val="23"/>
          <w:szCs w:val="23"/>
        </w:rPr>
        <w:t>.</w:t>
      </w:r>
      <w:r w:rsidRPr="00691DD9">
        <w:rPr>
          <w:color w:val="000000" w:themeColor="text1"/>
          <w:sz w:val="23"/>
          <w:szCs w:val="23"/>
        </w:rPr>
        <w:t xml:space="preserve"> Šī atbildība ietver revīzijas procedūru veikšanu, lai iegūtu atbilstošus, pietiekamus un ticamus revīzijas pierādījumus, ka pašvaldību rīcība, veicot inventarizācijas, atbilst tiesību aktiem, kas uz tām attiecas. Revīzijas procedūras ietver atbilstības jautājuma būtisku neatbilstību riska novērtējumu,</w:t>
      </w:r>
      <w:r w:rsidRPr="00691DD9">
        <w:rPr>
          <w:rFonts w:ascii="Calibri"/>
          <w:color w:val="000000" w:themeColor="text1"/>
          <w:kern w:val="24"/>
          <w:sz w:val="23"/>
          <w:szCs w:val="23"/>
        </w:rPr>
        <w:t xml:space="preserve"> </w:t>
      </w:r>
      <w:r w:rsidRPr="00691DD9">
        <w:rPr>
          <w:color w:val="000000" w:themeColor="text1"/>
          <w:sz w:val="23"/>
          <w:szCs w:val="23"/>
        </w:rPr>
        <w:t xml:space="preserve">attiecīgās pašvaldības darbības vides </w:t>
      </w:r>
      <w:proofErr w:type="spellStart"/>
      <w:r w:rsidRPr="00691DD9">
        <w:rPr>
          <w:color w:val="000000" w:themeColor="text1"/>
          <w:sz w:val="23"/>
          <w:szCs w:val="23"/>
        </w:rPr>
        <w:t>izvērtējumu</w:t>
      </w:r>
      <w:proofErr w:type="spellEnd"/>
      <w:r w:rsidRPr="00691DD9">
        <w:rPr>
          <w:color w:val="000000" w:themeColor="text1"/>
          <w:sz w:val="23"/>
          <w:szCs w:val="23"/>
        </w:rPr>
        <w:t xml:space="preserve"> un iestādes iekšējās kontroles sistēmas novērtējumu attiecībā uz atbilstības jautājumu. </w:t>
      </w:r>
    </w:p>
    <w:p w14:paraId="0344AA2E" w14:textId="77777777" w:rsidR="00CD137F" w:rsidRPr="00691DD9" w:rsidRDefault="00CD137F" w:rsidP="00CD137F">
      <w:pPr>
        <w:pStyle w:val="Sarakstarindkopa"/>
        <w:numPr>
          <w:ilvl w:val="0"/>
          <w:numId w:val="25"/>
        </w:numPr>
        <w:spacing w:after="160" w:line="259" w:lineRule="auto"/>
        <w:ind w:left="357" w:hanging="357"/>
        <w:contextualSpacing w:val="0"/>
        <w:jc w:val="both"/>
        <w:rPr>
          <w:color w:val="000000" w:themeColor="text1"/>
          <w:sz w:val="23"/>
          <w:szCs w:val="23"/>
        </w:rPr>
      </w:pPr>
      <w:r w:rsidRPr="00691DD9">
        <w:rPr>
          <w:color w:val="000000" w:themeColor="text1"/>
          <w:sz w:val="23"/>
          <w:szCs w:val="23"/>
        </w:rPr>
        <w:t>Atbilstības jautājum</w:t>
      </w:r>
      <w:r>
        <w:rPr>
          <w:color w:val="000000" w:themeColor="text1"/>
          <w:sz w:val="23"/>
          <w:szCs w:val="23"/>
        </w:rPr>
        <w:t>a</w:t>
      </w:r>
      <w:r w:rsidRPr="00691DD9">
        <w:rPr>
          <w:color w:val="000000" w:themeColor="text1"/>
          <w:sz w:val="23"/>
          <w:szCs w:val="23"/>
        </w:rPr>
        <w:t xml:space="preserve"> </w:t>
      </w:r>
      <w:proofErr w:type="spellStart"/>
      <w:r w:rsidRPr="00691DD9">
        <w:rPr>
          <w:color w:val="000000" w:themeColor="text1"/>
          <w:sz w:val="23"/>
          <w:szCs w:val="23"/>
        </w:rPr>
        <w:t>izvērtējums</w:t>
      </w:r>
      <w:proofErr w:type="spellEnd"/>
      <w:r w:rsidRPr="00691DD9">
        <w:rPr>
          <w:color w:val="000000" w:themeColor="text1"/>
          <w:sz w:val="23"/>
          <w:szCs w:val="23"/>
        </w:rPr>
        <w:t xml:space="preserve"> tika plānots un veikts tā, lai iegūtu pietiekamu pārliecību, kas ir augsta, bet ne absolūta.</w:t>
      </w:r>
    </w:p>
    <w:p w14:paraId="7C416B31" w14:textId="77777777" w:rsidR="00CD137F" w:rsidRPr="00AD0109" w:rsidRDefault="00CD137F" w:rsidP="00CD137F">
      <w:pPr>
        <w:spacing w:after="120"/>
        <w:ind w:left="360"/>
        <w:jc w:val="both"/>
        <w:rPr>
          <w:color w:val="000000"/>
          <w:sz w:val="23"/>
          <w:szCs w:val="23"/>
          <w:highlight w:val="yellow"/>
        </w:rPr>
      </w:pPr>
    </w:p>
    <w:p w14:paraId="74BA37C0" w14:textId="77777777" w:rsidR="00CD137F" w:rsidRPr="00691DD9" w:rsidRDefault="00CD137F" w:rsidP="00CD137F">
      <w:pPr>
        <w:spacing w:after="120"/>
        <w:jc w:val="both"/>
        <w:rPr>
          <w:color w:val="000000" w:themeColor="text1"/>
          <w:sz w:val="23"/>
          <w:szCs w:val="23"/>
        </w:rPr>
      </w:pPr>
      <w:r w:rsidRPr="00691DD9">
        <w:rPr>
          <w:color w:val="000000" w:themeColor="text1"/>
          <w:sz w:val="23"/>
          <w:szCs w:val="23"/>
        </w:rPr>
        <w:t>Šis atzinums ir apstiprināts Valsts kontroles padomes 2021.</w:t>
      </w:r>
      <w:r>
        <w:rPr>
          <w:color w:val="000000" w:themeColor="text1"/>
          <w:sz w:val="23"/>
          <w:szCs w:val="23"/>
        </w:rPr>
        <w:t>g</w:t>
      </w:r>
      <w:r w:rsidRPr="00691DD9">
        <w:rPr>
          <w:color w:val="000000" w:themeColor="text1"/>
          <w:sz w:val="23"/>
          <w:szCs w:val="23"/>
        </w:rPr>
        <w:t xml:space="preserve">ada 14.septembra sēdē (protokols Nr. </w:t>
      </w:r>
      <w:r w:rsidRPr="00C67077">
        <w:rPr>
          <w:color w:val="000000" w:themeColor="text1"/>
          <w:sz w:val="23"/>
          <w:szCs w:val="23"/>
        </w:rPr>
        <w:t>52, 2.§). Atzinums</w:t>
      </w:r>
      <w:r w:rsidRPr="00691DD9">
        <w:rPr>
          <w:color w:val="000000" w:themeColor="text1"/>
          <w:sz w:val="23"/>
          <w:szCs w:val="23"/>
        </w:rPr>
        <w:t xml:space="preserve"> stājas spēkā Valsts kontroles Revīzijas un metodoloģijas departamenta lēmuma par revīzijas ziņojuma “Par Latvijas Republikas 2020.gada pārskatu par valsts budžeta izpildi un par pašvaldību budžetiem” apstiprināšanu spēkā stāšanās brīdī.</w:t>
      </w:r>
    </w:p>
    <w:p w14:paraId="26F9C8BF" w14:textId="77777777" w:rsidR="00CD137F" w:rsidRPr="002A45F7" w:rsidRDefault="00CD137F" w:rsidP="00CD137F">
      <w:pPr>
        <w:pStyle w:val="Sarakstarindkopa"/>
        <w:spacing w:after="160" w:line="259" w:lineRule="auto"/>
        <w:ind w:left="0"/>
        <w:contextualSpacing w:val="0"/>
        <w:jc w:val="both"/>
        <w:rPr>
          <w:color w:val="000000"/>
          <w:sz w:val="23"/>
          <w:szCs w:val="23"/>
        </w:rPr>
      </w:pPr>
    </w:p>
    <w:p w14:paraId="579714F0" w14:textId="77777777" w:rsidR="00CD137F" w:rsidRPr="00691DD9" w:rsidRDefault="00CD137F" w:rsidP="00CD137F">
      <w:pPr>
        <w:tabs>
          <w:tab w:val="left" w:pos="3660"/>
          <w:tab w:val="left" w:pos="4860"/>
        </w:tabs>
        <w:spacing w:line="340" w:lineRule="exact"/>
        <w:rPr>
          <w:color w:val="000000" w:themeColor="text1"/>
        </w:rPr>
      </w:pPr>
      <w:r w:rsidRPr="00691DD9">
        <w:rPr>
          <w:color w:val="000000" w:themeColor="text1"/>
        </w:rPr>
        <w:t>Ar cieņu</w:t>
      </w:r>
    </w:p>
    <w:p w14:paraId="5A0B14F3" w14:textId="77777777" w:rsidR="00CD137F" w:rsidRDefault="00CD137F" w:rsidP="00CD137F">
      <w:pPr>
        <w:tabs>
          <w:tab w:val="left" w:pos="3660"/>
          <w:tab w:val="left" w:pos="4860"/>
        </w:tabs>
        <w:rPr>
          <w:color w:val="000000" w:themeColor="text1"/>
        </w:rPr>
      </w:pPr>
      <w:bookmarkStart w:id="24" w:name="_Hlk82532357"/>
      <w:r w:rsidRPr="00691DD9">
        <w:rPr>
          <w:color w:val="000000" w:themeColor="text1"/>
        </w:rPr>
        <w:t>valsts kontrolier</w:t>
      </w:r>
      <w:r>
        <w:rPr>
          <w:color w:val="000000" w:themeColor="text1"/>
        </w:rPr>
        <w:t>a p.i.</w:t>
      </w:r>
    </w:p>
    <w:p w14:paraId="762F9F57" w14:textId="77777777" w:rsidR="00CD137F" w:rsidRPr="00691DD9" w:rsidRDefault="00CD137F" w:rsidP="00CD137F">
      <w:pPr>
        <w:tabs>
          <w:tab w:val="left" w:pos="3660"/>
          <w:tab w:val="left" w:pos="4860"/>
        </w:tabs>
        <w:rPr>
          <w:color w:val="000000" w:themeColor="text1"/>
        </w:rPr>
      </w:pPr>
      <w:r>
        <w:rPr>
          <w:color w:val="000000" w:themeColor="text1"/>
        </w:rPr>
        <w:t>Valsts kontroles padomes loceklis</w:t>
      </w:r>
      <w:r w:rsidRPr="00691DD9">
        <w:rPr>
          <w:color w:val="000000" w:themeColor="text1"/>
        </w:rPr>
        <w:tab/>
      </w:r>
      <w:r w:rsidRPr="00691DD9">
        <w:rPr>
          <w:color w:val="000000" w:themeColor="text1"/>
        </w:rPr>
        <w:tab/>
      </w:r>
      <w:r w:rsidRPr="00691DD9">
        <w:rPr>
          <w:color w:val="000000" w:themeColor="text1"/>
        </w:rPr>
        <w:tab/>
      </w:r>
      <w:r w:rsidRPr="00691DD9">
        <w:rPr>
          <w:color w:val="000000" w:themeColor="text1"/>
        </w:rPr>
        <w:tab/>
      </w:r>
      <w:r w:rsidRPr="00691DD9">
        <w:rPr>
          <w:color w:val="000000" w:themeColor="text1"/>
        </w:rPr>
        <w:tab/>
      </w:r>
      <w:r>
        <w:rPr>
          <w:color w:val="000000" w:themeColor="text1"/>
        </w:rPr>
        <w:tab/>
        <w:t>Edgars Korčagins</w:t>
      </w:r>
      <w:r w:rsidRPr="00691DD9">
        <w:rPr>
          <w:color w:val="000000" w:themeColor="text1"/>
        </w:rPr>
        <w:t xml:space="preserve"> </w:t>
      </w:r>
    </w:p>
    <w:bookmarkEnd w:id="24"/>
    <w:p w14:paraId="1C00D07B" w14:textId="77777777" w:rsidR="00CD137F" w:rsidRDefault="00CD137F" w:rsidP="00CD137F">
      <w:pPr>
        <w:jc w:val="center"/>
        <w:rPr>
          <w:color w:val="000000" w:themeColor="text1"/>
          <w:sz w:val="20"/>
          <w:szCs w:val="20"/>
        </w:rPr>
      </w:pPr>
    </w:p>
    <w:p w14:paraId="664ACC88" w14:textId="77777777" w:rsidR="00CD137F" w:rsidRPr="00691DD9" w:rsidRDefault="00CD137F" w:rsidP="00CD137F">
      <w:pPr>
        <w:jc w:val="center"/>
        <w:rPr>
          <w:color w:val="000000" w:themeColor="text1"/>
          <w:sz w:val="20"/>
          <w:szCs w:val="20"/>
        </w:rPr>
      </w:pPr>
      <w:r w:rsidRPr="00691DD9">
        <w:rPr>
          <w:color w:val="000000" w:themeColor="text1"/>
          <w:sz w:val="20"/>
          <w:szCs w:val="20"/>
        </w:rPr>
        <w:t>ŠIS DOKUMENTS IR ELEKTRONISKI</w:t>
      </w:r>
    </w:p>
    <w:p w14:paraId="5E95730B" w14:textId="77777777" w:rsidR="00CD137F" w:rsidRPr="00691DD9" w:rsidRDefault="00CD137F" w:rsidP="00CD137F">
      <w:pPr>
        <w:tabs>
          <w:tab w:val="left" w:pos="3660"/>
          <w:tab w:val="left" w:pos="4860"/>
        </w:tabs>
        <w:jc w:val="center"/>
        <w:rPr>
          <w:color w:val="000000" w:themeColor="text1"/>
          <w:sz w:val="20"/>
          <w:szCs w:val="20"/>
        </w:rPr>
      </w:pPr>
      <w:r w:rsidRPr="00691DD9">
        <w:rPr>
          <w:color w:val="000000" w:themeColor="text1"/>
          <w:sz w:val="20"/>
          <w:szCs w:val="20"/>
        </w:rPr>
        <w:t>PARAKSTĪTS AR DROŠU ELEKTRONISKO</w:t>
      </w:r>
    </w:p>
    <w:p w14:paraId="266B4D95" w14:textId="77777777" w:rsidR="00CD137F" w:rsidRPr="00691DD9" w:rsidRDefault="00CD137F" w:rsidP="00CD137F">
      <w:pPr>
        <w:tabs>
          <w:tab w:val="left" w:pos="3660"/>
          <w:tab w:val="left" w:pos="4860"/>
        </w:tabs>
        <w:jc w:val="center"/>
        <w:rPr>
          <w:color w:val="000000" w:themeColor="text1"/>
        </w:rPr>
      </w:pPr>
      <w:r w:rsidRPr="00691DD9">
        <w:rPr>
          <w:color w:val="000000" w:themeColor="text1"/>
          <w:sz w:val="20"/>
          <w:szCs w:val="20"/>
        </w:rPr>
        <w:t>PARAKSTU UN SATUR LAIKA ZĪMOGU</w:t>
      </w:r>
    </w:p>
    <w:p w14:paraId="6393C307" w14:textId="77777777" w:rsidR="00731D82" w:rsidRPr="00095227" w:rsidRDefault="00731D82" w:rsidP="00731D82">
      <w:pPr>
        <w:spacing w:before="120" w:after="120"/>
        <w:jc w:val="center"/>
        <w:rPr>
          <w:rFonts w:cs="Arial"/>
          <w:b/>
          <w:caps/>
          <w:color w:val="76923C"/>
          <w:sz w:val="28"/>
          <w:szCs w:val="28"/>
        </w:rPr>
      </w:pPr>
    </w:p>
    <w:p w14:paraId="36ADD55C" w14:textId="77777777" w:rsidR="00C46D87" w:rsidRDefault="00731D82" w:rsidP="00731D82">
      <w:pPr>
        <w:tabs>
          <w:tab w:val="left" w:pos="3660"/>
          <w:tab w:val="left" w:pos="4860"/>
        </w:tabs>
      </w:pPr>
      <w:r w:rsidRPr="00095227">
        <w:t xml:space="preserve">                  </w:t>
      </w:r>
    </w:p>
    <w:p w14:paraId="45DF00E4" w14:textId="77777777" w:rsidR="00C46D87" w:rsidRDefault="00C46D87" w:rsidP="00731D82">
      <w:pPr>
        <w:tabs>
          <w:tab w:val="left" w:pos="3660"/>
          <w:tab w:val="left" w:pos="4860"/>
        </w:tabs>
      </w:pPr>
    </w:p>
    <w:p w14:paraId="1731F5D6" w14:textId="77777777" w:rsidR="00C46D87" w:rsidRDefault="00C46D87" w:rsidP="00731D82">
      <w:pPr>
        <w:tabs>
          <w:tab w:val="left" w:pos="3660"/>
          <w:tab w:val="left" w:pos="4860"/>
        </w:tabs>
      </w:pPr>
    </w:p>
    <w:p w14:paraId="2A3E7EE5" w14:textId="6764011F" w:rsidR="00731D82" w:rsidRPr="009513F0" w:rsidRDefault="00C46D87" w:rsidP="00CD137F">
      <w:pPr>
        <w:tabs>
          <w:tab w:val="left" w:pos="3660"/>
          <w:tab w:val="left" w:pos="4860"/>
        </w:tabs>
      </w:pPr>
      <w:r>
        <w:br/>
      </w:r>
    </w:p>
    <w:sectPr w:rsidR="00731D82" w:rsidRPr="009513F0" w:rsidSect="00CD137F">
      <w:footerReference w:type="default" r:id="rId14"/>
      <w:pgSz w:w="11906" w:h="16838"/>
      <w:pgMar w:top="1134" w:right="991" w:bottom="993" w:left="1701" w:header="272" w:footer="4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AB753" w14:textId="77777777" w:rsidR="00E36F02" w:rsidRDefault="00E36F02">
      <w:r>
        <w:separator/>
      </w:r>
    </w:p>
  </w:endnote>
  <w:endnote w:type="continuationSeparator" w:id="0">
    <w:p w14:paraId="11121719" w14:textId="77777777" w:rsidR="00E36F02" w:rsidRDefault="00E36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EE5CA" w14:textId="77777777" w:rsidR="00B6370F" w:rsidRPr="00B6370F" w:rsidRDefault="00B6370F">
    <w:pPr>
      <w:pStyle w:val="Kjene"/>
      <w:jc w:val="center"/>
      <w:rPr>
        <w:rFonts w:ascii="Times New Roman" w:hAnsi="Times New Roman"/>
        <w:sz w:val="20"/>
        <w:szCs w:val="20"/>
      </w:rPr>
    </w:pPr>
    <w:r w:rsidRPr="00B6370F">
      <w:rPr>
        <w:rFonts w:ascii="Times New Roman" w:hAnsi="Times New Roman"/>
        <w:sz w:val="20"/>
        <w:szCs w:val="20"/>
      </w:rPr>
      <w:fldChar w:fldCharType="begin"/>
    </w:r>
    <w:r w:rsidRPr="00B6370F">
      <w:rPr>
        <w:rFonts w:ascii="Times New Roman" w:hAnsi="Times New Roman"/>
        <w:sz w:val="20"/>
        <w:szCs w:val="20"/>
      </w:rPr>
      <w:instrText xml:space="preserve"> PAGE   \* MERGEFORMAT </w:instrText>
    </w:r>
    <w:r w:rsidRPr="00B6370F">
      <w:rPr>
        <w:rFonts w:ascii="Times New Roman" w:hAnsi="Times New Roman"/>
        <w:sz w:val="20"/>
        <w:szCs w:val="20"/>
      </w:rPr>
      <w:fldChar w:fldCharType="separate"/>
    </w:r>
    <w:r w:rsidR="000068DF">
      <w:rPr>
        <w:rFonts w:ascii="Times New Roman" w:hAnsi="Times New Roman"/>
        <w:noProof/>
        <w:sz w:val="20"/>
        <w:szCs w:val="20"/>
      </w:rPr>
      <w:t>6</w:t>
    </w:r>
    <w:r w:rsidRPr="00B6370F">
      <w:rPr>
        <w:rFonts w:ascii="Times New Roman" w:hAnsi="Times New Roman"/>
        <w:noProof/>
        <w:sz w:val="20"/>
        <w:szCs w:val="20"/>
      </w:rPr>
      <w:fldChar w:fldCharType="end"/>
    </w:r>
  </w:p>
  <w:p w14:paraId="6A026067" w14:textId="77777777" w:rsidR="00B6370F" w:rsidRDefault="00B6370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B0122" w14:textId="77777777" w:rsidR="00E36F02" w:rsidRDefault="00E36F02">
      <w:r>
        <w:separator/>
      </w:r>
    </w:p>
  </w:footnote>
  <w:footnote w:type="continuationSeparator" w:id="0">
    <w:p w14:paraId="4F8F4968" w14:textId="77777777" w:rsidR="00E36F02" w:rsidRDefault="00E36F02">
      <w:r>
        <w:continuationSeparator/>
      </w:r>
    </w:p>
  </w:footnote>
  <w:footnote w:id="1">
    <w:p w14:paraId="7D8C05C5" w14:textId="77777777" w:rsidR="00CD137F" w:rsidRDefault="00CD137F" w:rsidP="00CD137F">
      <w:pPr>
        <w:ind w:left="142" w:hanging="142"/>
        <w:jc w:val="both"/>
        <w:rPr>
          <w:sz w:val="16"/>
          <w:szCs w:val="16"/>
        </w:rPr>
      </w:pPr>
      <w:r w:rsidRPr="00B644E7">
        <w:rPr>
          <w:rStyle w:val="Vresatsauce"/>
          <w:color w:val="000000" w:themeColor="text1"/>
          <w:sz w:val="16"/>
          <w:szCs w:val="16"/>
        </w:rPr>
        <w:footnoteRef/>
      </w:r>
      <w:r w:rsidRPr="0063585B">
        <w:rPr>
          <w:rFonts w:asciiTheme="majorBidi" w:hAnsiTheme="majorBidi" w:cstheme="majorBidi"/>
          <w:bCs/>
          <w:color w:val="000000" w:themeColor="text1"/>
          <w:sz w:val="16"/>
          <w:szCs w:val="16"/>
        </w:rPr>
        <w:t>Starptautiskais</w:t>
      </w:r>
      <w:r w:rsidRPr="00B644E7">
        <w:rPr>
          <w:rFonts w:asciiTheme="majorBidi" w:hAnsiTheme="majorBidi" w:cstheme="majorBidi"/>
          <w:color w:val="000000" w:themeColor="text1"/>
          <w:sz w:val="16"/>
          <w:szCs w:val="16"/>
        </w:rPr>
        <w:t xml:space="preserve"> </w:t>
      </w:r>
      <w:r>
        <w:rPr>
          <w:rFonts w:asciiTheme="majorBidi" w:hAnsiTheme="majorBidi" w:cstheme="majorBidi"/>
          <w:color w:val="000000" w:themeColor="text1"/>
          <w:sz w:val="16"/>
          <w:szCs w:val="16"/>
        </w:rPr>
        <w:t>r</w:t>
      </w:r>
      <w:r w:rsidRPr="00B644E7">
        <w:rPr>
          <w:rFonts w:asciiTheme="majorBidi" w:hAnsiTheme="majorBidi" w:cstheme="majorBidi"/>
          <w:color w:val="000000" w:themeColor="text1"/>
          <w:sz w:val="16"/>
          <w:szCs w:val="16"/>
        </w:rPr>
        <w:t>evīzijas standarts 701.SRS “Ziņošana par galvenajiem revīzijas jautājumiem neatkarīga revidenta ziņojumā” (</w:t>
      </w:r>
      <w:r w:rsidRPr="00B644E7">
        <w:rPr>
          <w:rFonts w:asciiTheme="majorBidi" w:hAnsiTheme="majorBidi" w:cstheme="majorBidi"/>
          <w:i/>
          <w:color w:val="000000" w:themeColor="text1"/>
          <w:sz w:val="16"/>
          <w:szCs w:val="16"/>
        </w:rPr>
        <w:t xml:space="preserve">angļu val. - </w:t>
      </w:r>
      <w:proofErr w:type="spellStart"/>
      <w:r w:rsidRPr="00B644E7">
        <w:rPr>
          <w:rFonts w:asciiTheme="majorBidi" w:hAnsiTheme="majorBidi" w:cstheme="majorBidi"/>
          <w:i/>
          <w:color w:val="000000" w:themeColor="text1"/>
          <w:sz w:val="16"/>
          <w:szCs w:val="16"/>
        </w:rPr>
        <w:t>Communicating</w:t>
      </w:r>
      <w:proofErr w:type="spellEnd"/>
      <w:r w:rsidRPr="00B644E7">
        <w:rPr>
          <w:rFonts w:asciiTheme="majorBidi" w:hAnsiTheme="majorBidi" w:cstheme="majorBidi"/>
          <w:i/>
          <w:color w:val="000000" w:themeColor="text1"/>
          <w:sz w:val="16"/>
          <w:szCs w:val="16"/>
        </w:rPr>
        <w:t xml:space="preserve"> </w:t>
      </w:r>
      <w:proofErr w:type="spellStart"/>
      <w:r w:rsidRPr="00B644E7">
        <w:rPr>
          <w:rFonts w:asciiTheme="majorBidi" w:hAnsiTheme="majorBidi" w:cstheme="majorBidi"/>
          <w:i/>
          <w:color w:val="000000" w:themeColor="text1"/>
          <w:sz w:val="16"/>
          <w:szCs w:val="16"/>
        </w:rPr>
        <w:t>Key</w:t>
      </w:r>
      <w:proofErr w:type="spellEnd"/>
      <w:r w:rsidRPr="00B644E7">
        <w:rPr>
          <w:rFonts w:asciiTheme="majorBidi" w:hAnsiTheme="majorBidi" w:cstheme="majorBidi"/>
          <w:i/>
          <w:color w:val="000000" w:themeColor="text1"/>
          <w:sz w:val="16"/>
          <w:szCs w:val="16"/>
        </w:rPr>
        <w:t xml:space="preserve"> Audit </w:t>
      </w:r>
      <w:proofErr w:type="spellStart"/>
      <w:r w:rsidRPr="00B644E7">
        <w:rPr>
          <w:rFonts w:asciiTheme="majorBidi" w:hAnsiTheme="majorBidi" w:cstheme="majorBidi"/>
          <w:i/>
          <w:color w:val="000000" w:themeColor="text1"/>
          <w:sz w:val="16"/>
          <w:szCs w:val="16"/>
        </w:rPr>
        <w:t>Matters</w:t>
      </w:r>
      <w:proofErr w:type="spellEnd"/>
      <w:r w:rsidRPr="00B644E7">
        <w:rPr>
          <w:rFonts w:asciiTheme="majorBidi" w:hAnsiTheme="majorBidi" w:cstheme="majorBidi"/>
          <w:i/>
          <w:color w:val="000000" w:themeColor="text1"/>
          <w:sz w:val="16"/>
          <w:szCs w:val="16"/>
        </w:rPr>
        <w:t xml:space="preserve"> </w:t>
      </w:r>
      <w:proofErr w:type="spellStart"/>
      <w:r w:rsidRPr="00B644E7">
        <w:rPr>
          <w:rFonts w:asciiTheme="majorBidi" w:hAnsiTheme="majorBidi" w:cstheme="majorBidi"/>
          <w:i/>
          <w:color w:val="000000" w:themeColor="text1"/>
          <w:sz w:val="16"/>
          <w:szCs w:val="16"/>
        </w:rPr>
        <w:t>in</w:t>
      </w:r>
      <w:proofErr w:type="spellEnd"/>
      <w:r w:rsidRPr="00B644E7">
        <w:rPr>
          <w:rFonts w:asciiTheme="majorBidi" w:hAnsiTheme="majorBidi" w:cstheme="majorBidi"/>
          <w:i/>
          <w:color w:val="000000" w:themeColor="text1"/>
          <w:sz w:val="16"/>
          <w:szCs w:val="16"/>
        </w:rPr>
        <w:t xml:space="preserve"> </w:t>
      </w:r>
      <w:proofErr w:type="spellStart"/>
      <w:r w:rsidRPr="00B644E7">
        <w:rPr>
          <w:rFonts w:asciiTheme="majorBidi" w:hAnsiTheme="majorBidi" w:cstheme="majorBidi"/>
          <w:i/>
          <w:color w:val="000000" w:themeColor="text1"/>
          <w:sz w:val="16"/>
          <w:szCs w:val="16"/>
        </w:rPr>
        <w:t>the</w:t>
      </w:r>
      <w:proofErr w:type="spellEnd"/>
      <w:r w:rsidRPr="00B644E7">
        <w:rPr>
          <w:rFonts w:asciiTheme="majorBidi" w:hAnsiTheme="majorBidi" w:cstheme="majorBidi"/>
          <w:i/>
          <w:color w:val="000000" w:themeColor="text1"/>
          <w:sz w:val="16"/>
          <w:szCs w:val="16"/>
        </w:rPr>
        <w:t xml:space="preserve"> </w:t>
      </w:r>
      <w:proofErr w:type="spellStart"/>
      <w:r w:rsidRPr="00B644E7">
        <w:rPr>
          <w:rFonts w:asciiTheme="majorBidi" w:hAnsiTheme="majorBidi" w:cstheme="majorBidi"/>
          <w:i/>
          <w:color w:val="000000" w:themeColor="text1"/>
          <w:sz w:val="16"/>
          <w:szCs w:val="16"/>
        </w:rPr>
        <w:t>Independent</w:t>
      </w:r>
      <w:proofErr w:type="spellEnd"/>
      <w:r w:rsidRPr="00B644E7">
        <w:rPr>
          <w:rFonts w:asciiTheme="majorBidi" w:hAnsiTheme="majorBidi" w:cstheme="majorBidi"/>
          <w:i/>
          <w:color w:val="000000" w:themeColor="text1"/>
          <w:sz w:val="16"/>
          <w:szCs w:val="16"/>
        </w:rPr>
        <w:t xml:space="preserve"> </w:t>
      </w:r>
      <w:proofErr w:type="spellStart"/>
      <w:r w:rsidRPr="00B644E7">
        <w:rPr>
          <w:rFonts w:asciiTheme="majorBidi" w:hAnsiTheme="majorBidi" w:cstheme="majorBidi"/>
          <w:i/>
          <w:color w:val="000000" w:themeColor="text1"/>
          <w:sz w:val="16"/>
          <w:szCs w:val="16"/>
        </w:rPr>
        <w:t>Auditor's</w:t>
      </w:r>
      <w:proofErr w:type="spellEnd"/>
      <w:r w:rsidRPr="00B644E7">
        <w:rPr>
          <w:rFonts w:asciiTheme="majorBidi" w:hAnsiTheme="majorBidi" w:cstheme="majorBidi"/>
          <w:i/>
          <w:color w:val="000000" w:themeColor="text1"/>
          <w:sz w:val="16"/>
          <w:szCs w:val="16"/>
        </w:rPr>
        <w:t xml:space="preserve"> </w:t>
      </w:r>
      <w:proofErr w:type="spellStart"/>
      <w:r w:rsidRPr="00B644E7">
        <w:rPr>
          <w:rFonts w:asciiTheme="majorBidi" w:hAnsiTheme="majorBidi" w:cstheme="majorBidi"/>
          <w:i/>
          <w:color w:val="000000" w:themeColor="text1"/>
          <w:sz w:val="16"/>
          <w:szCs w:val="16"/>
        </w:rPr>
        <w:t>Report</w:t>
      </w:r>
      <w:proofErr w:type="spellEnd"/>
      <w:r w:rsidRPr="00B644E7">
        <w:rPr>
          <w:rFonts w:asciiTheme="majorBidi" w:hAnsiTheme="majorBidi" w:cstheme="majorBidi"/>
          <w:color w:val="000000" w:themeColor="text1"/>
          <w:sz w:val="16"/>
          <w:szCs w:val="16"/>
        </w:rPr>
        <w:t xml:space="preserve">) un </w:t>
      </w:r>
      <w:r>
        <w:rPr>
          <w:rFonts w:asciiTheme="majorBidi" w:hAnsiTheme="majorBidi" w:cstheme="majorBidi"/>
          <w:color w:val="000000" w:themeColor="text1"/>
          <w:sz w:val="16"/>
          <w:szCs w:val="16"/>
        </w:rPr>
        <w:t>a</w:t>
      </w:r>
      <w:r w:rsidRPr="00B644E7">
        <w:rPr>
          <w:rFonts w:asciiTheme="majorBidi" w:hAnsiTheme="majorBidi" w:cstheme="majorBidi"/>
          <w:color w:val="000000" w:themeColor="text1"/>
          <w:sz w:val="16"/>
          <w:szCs w:val="16"/>
        </w:rPr>
        <w:t xml:space="preserve">ugstāko revīzijas iestāžu </w:t>
      </w:r>
      <w:r>
        <w:rPr>
          <w:rFonts w:asciiTheme="majorBidi" w:hAnsiTheme="majorBidi" w:cstheme="majorBidi"/>
          <w:color w:val="000000" w:themeColor="text1"/>
          <w:sz w:val="16"/>
          <w:szCs w:val="16"/>
        </w:rPr>
        <w:t>s</w:t>
      </w:r>
      <w:r w:rsidRPr="00B644E7">
        <w:rPr>
          <w:rFonts w:asciiTheme="majorBidi" w:hAnsiTheme="majorBidi" w:cstheme="majorBidi"/>
          <w:color w:val="000000" w:themeColor="text1"/>
          <w:sz w:val="16"/>
          <w:szCs w:val="16"/>
        </w:rPr>
        <w:t>tarptautiskais standarts (ISSAI) 1701 “701.SRS Praktiskās piemērošanas vadlīnijas” .</w:t>
      </w:r>
    </w:p>
  </w:footnote>
  <w:footnote w:id="2">
    <w:p w14:paraId="7FC6630E" w14:textId="77777777" w:rsidR="00CD137F" w:rsidRPr="00B644E7" w:rsidRDefault="00CD137F" w:rsidP="00CD137F">
      <w:pPr>
        <w:pStyle w:val="Vresteksts"/>
        <w:ind w:left="142" w:hanging="142"/>
        <w:rPr>
          <w:rFonts w:asciiTheme="majorBidi" w:hAnsiTheme="majorBidi" w:cstheme="majorBidi"/>
          <w:color w:val="000000" w:themeColor="text1"/>
          <w:sz w:val="16"/>
          <w:szCs w:val="16"/>
        </w:rPr>
      </w:pPr>
      <w:r w:rsidRPr="00B644E7">
        <w:rPr>
          <w:rStyle w:val="Vresatsauce"/>
          <w:rFonts w:asciiTheme="majorBidi" w:hAnsiTheme="majorBidi" w:cstheme="majorBidi"/>
          <w:color w:val="000000" w:themeColor="text1"/>
          <w:sz w:val="16"/>
          <w:szCs w:val="16"/>
        </w:rPr>
        <w:footnoteRef/>
      </w:r>
      <w:r w:rsidRPr="00B644E7">
        <w:rPr>
          <w:rFonts w:asciiTheme="majorBidi" w:hAnsiTheme="majorBidi" w:cstheme="majorBidi"/>
          <w:color w:val="000000" w:themeColor="text1"/>
          <w:sz w:val="16"/>
          <w:szCs w:val="16"/>
        </w:rPr>
        <w:t xml:space="preserve"> </w:t>
      </w:r>
      <w:r w:rsidRPr="00B644E7">
        <w:rPr>
          <w:rFonts w:asciiTheme="majorBidi" w:hAnsiTheme="majorBidi" w:cstheme="majorBidi"/>
          <w:color w:val="000000" w:themeColor="text1"/>
          <w:sz w:val="16"/>
          <w:szCs w:val="16"/>
        </w:rPr>
        <w:t xml:space="preserve">Ministru kabineta 13.02.2018. noteikumu Nr. 87 </w:t>
      </w:r>
      <w:r>
        <w:rPr>
          <w:rFonts w:asciiTheme="majorBidi" w:hAnsiTheme="majorBidi" w:cstheme="majorBidi"/>
          <w:color w:val="000000" w:themeColor="text1"/>
          <w:sz w:val="16"/>
          <w:szCs w:val="16"/>
        </w:rPr>
        <w:t>“</w:t>
      </w:r>
      <w:r w:rsidRPr="00B644E7">
        <w:rPr>
          <w:rFonts w:asciiTheme="majorBidi" w:hAnsiTheme="majorBidi" w:cstheme="majorBidi"/>
          <w:color w:val="000000" w:themeColor="text1"/>
          <w:sz w:val="16"/>
          <w:szCs w:val="16"/>
        </w:rPr>
        <w:t>Grāmatvedības uzskaites kārtība budžeta iestādēs</w:t>
      </w:r>
      <w:r>
        <w:rPr>
          <w:rFonts w:asciiTheme="majorBidi" w:hAnsiTheme="majorBidi" w:cstheme="majorBidi"/>
          <w:color w:val="000000" w:themeColor="text1"/>
          <w:sz w:val="16"/>
          <w:szCs w:val="16"/>
        </w:rPr>
        <w:t>”</w:t>
      </w:r>
      <w:r w:rsidRPr="00B644E7">
        <w:rPr>
          <w:rFonts w:asciiTheme="majorBidi" w:hAnsiTheme="majorBidi" w:cstheme="majorBidi"/>
          <w:color w:val="000000" w:themeColor="text1"/>
          <w:sz w:val="16"/>
          <w:szCs w:val="16"/>
        </w:rPr>
        <w:t xml:space="preserve"> 451., 452., 453., 454. punkts.</w:t>
      </w:r>
    </w:p>
  </w:footnote>
  <w:footnote w:id="3">
    <w:p w14:paraId="78D3001A" w14:textId="77777777" w:rsidR="00CD137F" w:rsidRPr="00B644E7" w:rsidRDefault="00CD137F" w:rsidP="00CD137F">
      <w:pPr>
        <w:pStyle w:val="Vresteksts"/>
        <w:ind w:left="142" w:hanging="142"/>
        <w:rPr>
          <w:rFonts w:asciiTheme="majorBidi" w:hAnsiTheme="majorBidi" w:cstheme="majorBidi"/>
          <w:color w:val="000000" w:themeColor="text1"/>
          <w:sz w:val="16"/>
          <w:szCs w:val="16"/>
        </w:rPr>
      </w:pPr>
      <w:r w:rsidRPr="00B644E7">
        <w:rPr>
          <w:rStyle w:val="Vresatsauce"/>
          <w:rFonts w:asciiTheme="majorBidi" w:hAnsiTheme="majorBidi" w:cstheme="majorBidi"/>
          <w:color w:val="000000" w:themeColor="text1"/>
          <w:sz w:val="16"/>
          <w:szCs w:val="16"/>
        </w:rPr>
        <w:footnoteRef/>
      </w:r>
      <w:r w:rsidRPr="00B644E7">
        <w:rPr>
          <w:rFonts w:asciiTheme="majorBidi" w:hAnsiTheme="majorBidi" w:cstheme="majorBidi"/>
          <w:color w:val="000000" w:themeColor="text1"/>
          <w:sz w:val="16"/>
          <w:szCs w:val="16"/>
        </w:rPr>
        <w:t xml:space="preserve"> </w:t>
      </w:r>
      <w:r w:rsidRPr="00B644E7">
        <w:rPr>
          <w:rFonts w:asciiTheme="majorBidi" w:hAnsiTheme="majorBidi" w:cstheme="majorBidi"/>
          <w:color w:val="000000" w:themeColor="text1"/>
          <w:sz w:val="16"/>
          <w:szCs w:val="16"/>
        </w:rPr>
        <w:t xml:space="preserve">Ministru kabineta 13.02.2018.noteikumu Nr. 87 </w:t>
      </w:r>
      <w:r>
        <w:rPr>
          <w:rFonts w:asciiTheme="majorBidi" w:hAnsiTheme="majorBidi" w:cstheme="majorBidi"/>
          <w:color w:val="000000" w:themeColor="text1"/>
          <w:sz w:val="16"/>
          <w:szCs w:val="16"/>
        </w:rPr>
        <w:t>“</w:t>
      </w:r>
      <w:r w:rsidRPr="00B644E7">
        <w:rPr>
          <w:rFonts w:asciiTheme="majorBidi" w:hAnsiTheme="majorBidi" w:cstheme="majorBidi"/>
          <w:color w:val="000000" w:themeColor="text1"/>
          <w:sz w:val="16"/>
          <w:szCs w:val="16"/>
        </w:rPr>
        <w:t>Grāmatvedības uzskaites kārtība budžeta iestādēs</w:t>
      </w:r>
      <w:r>
        <w:rPr>
          <w:rFonts w:asciiTheme="majorBidi" w:hAnsiTheme="majorBidi" w:cstheme="majorBidi"/>
          <w:color w:val="000000" w:themeColor="text1"/>
          <w:sz w:val="16"/>
          <w:szCs w:val="16"/>
        </w:rPr>
        <w:t>”</w:t>
      </w:r>
      <w:r w:rsidRPr="00B644E7">
        <w:rPr>
          <w:rFonts w:asciiTheme="majorBidi" w:hAnsiTheme="majorBidi" w:cstheme="majorBidi"/>
          <w:color w:val="000000" w:themeColor="text1"/>
          <w:sz w:val="16"/>
          <w:szCs w:val="16"/>
        </w:rPr>
        <w:t xml:space="preserve"> 456.punkts.</w:t>
      </w:r>
    </w:p>
  </w:footnote>
  <w:footnote w:id="4">
    <w:p w14:paraId="51B7D490" w14:textId="77777777" w:rsidR="00CD137F" w:rsidRPr="00B644E7" w:rsidRDefault="00CD137F" w:rsidP="00CD137F">
      <w:pPr>
        <w:pStyle w:val="Vresteksts"/>
        <w:ind w:left="142" w:hanging="142"/>
        <w:rPr>
          <w:rFonts w:asciiTheme="majorBidi" w:hAnsiTheme="majorBidi" w:cstheme="majorBidi"/>
          <w:color w:val="000000" w:themeColor="text1"/>
          <w:sz w:val="16"/>
          <w:szCs w:val="16"/>
        </w:rPr>
      </w:pPr>
      <w:r w:rsidRPr="00B644E7">
        <w:rPr>
          <w:rStyle w:val="Vresatsauce"/>
          <w:rFonts w:asciiTheme="majorBidi" w:hAnsiTheme="majorBidi" w:cstheme="majorBidi"/>
          <w:color w:val="000000" w:themeColor="text1"/>
          <w:sz w:val="16"/>
          <w:szCs w:val="16"/>
        </w:rPr>
        <w:footnoteRef/>
      </w:r>
      <w:r w:rsidRPr="00B644E7">
        <w:rPr>
          <w:rFonts w:asciiTheme="majorBidi" w:hAnsiTheme="majorBidi" w:cstheme="majorBidi"/>
          <w:color w:val="000000" w:themeColor="text1"/>
          <w:sz w:val="16"/>
          <w:szCs w:val="16"/>
        </w:rPr>
        <w:t xml:space="preserve"> </w:t>
      </w:r>
      <w:r w:rsidRPr="00B644E7">
        <w:rPr>
          <w:rFonts w:asciiTheme="majorBidi" w:hAnsiTheme="majorBidi" w:cstheme="majorBidi"/>
          <w:color w:val="000000" w:themeColor="text1"/>
          <w:sz w:val="16"/>
          <w:szCs w:val="16"/>
        </w:rPr>
        <w:t>Ministru kabineta</w:t>
      </w:r>
      <w:r w:rsidRPr="00B644E7">
        <w:rPr>
          <w:rFonts w:asciiTheme="majorBidi" w:hAnsiTheme="majorBidi" w:cstheme="majorBidi"/>
          <w:color w:val="000000" w:themeColor="text1"/>
          <w:sz w:val="16"/>
          <w:szCs w:val="16"/>
          <w:shd w:val="clear" w:color="auto" w:fill="FFFFFF"/>
        </w:rPr>
        <w:t xml:space="preserve"> 13.02.2018. noteikumu Nr. 87 </w:t>
      </w:r>
      <w:r>
        <w:rPr>
          <w:rFonts w:asciiTheme="majorBidi" w:hAnsiTheme="majorBidi" w:cstheme="majorBidi"/>
          <w:color w:val="000000" w:themeColor="text1"/>
          <w:sz w:val="16"/>
          <w:szCs w:val="16"/>
          <w:shd w:val="clear" w:color="auto" w:fill="FFFFFF"/>
        </w:rPr>
        <w:t>“</w:t>
      </w:r>
      <w:r w:rsidRPr="00B644E7">
        <w:rPr>
          <w:rFonts w:asciiTheme="majorBidi" w:hAnsiTheme="majorBidi" w:cstheme="majorBidi"/>
          <w:color w:val="000000" w:themeColor="text1"/>
          <w:sz w:val="16"/>
          <w:szCs w:val="16"/>
          <w:shd w:val="clear" w:color="auto" w:fill="FFFFFF"/>
        </w:rPr>
        <w:t>Grāmatvedības uzskaites kārtība budžeta iestādēs</w:t>
      </w:r>
      <w:r>
        <w:rPr>
          <w:rFonts w:asciiTheme="majorBidi" w:hAnsiTheme="majorBidi" w:cstheme="majorBidi"/>
          <w:color w:val="000000" w:themeColor="text1"/>
          <w:sz w:val="16"/>
          <w:szCs w:val="16"/>
          <w:shd w:val="clear" w:color="auto" w:fill="FFFFFF"/>
        </w:rPr>
        <w:t>”</w:t>
      </w:r>
      <w:r w:rsidRPr="00B644E7">
        <w:rPr>
          <w:rFonts w:asciiTheme="majorBidi" w:hAnsiTheme="majorBidi" w:cstheme="majorBidi"/>
          <w:color w:val="000000" w:themeColor="text1"/>
          <w:sz w:val="16"/>
          <w:szCs w:val="16"/>
          <w:shd w:val="clear" w:color="auto" w:fill="FFFFFF"/>
        </w:rPr>
        <w:t xml:space="preserve"> 451., 452., 453., 454. punkts.</w:t>
      </w:r>
    </w:p>
  </w:footnote>
  <w:footnote w:id="5">
    <w:p w14:paraId="1462808A" w14:textId="77777777" w:rsidR="00CD137F" w:rsidRPr="00B644E7" w:rsidRDefault="00CD137F" w:rsidP="00CD137F">
      <w:pPr>
        <w:pStyle w:val="Vresteksts"/>
        <w:ind w:left="142" w:hanging="142"/>
        <w:rPr>
          <w:rFonts w:asciiTheme="majorBidi" w:hAnsiTheme="majorBidi" w:cstheme="majorBidi"/>
          <w:color w:val="000000" w:themeColor="text1"/>
          <w:sz w:val="16"/>
          <w:szCs w:val="16"/>
        </w:rPr>
      </w:pPr>
      <w:r w:rsidRPr="00B644E7">
        <w:rPr>
          <w:rStyle w:val="Vresatsauce"/>
          <w:rFonts w:asciiTheme="majorBidi" w:hAnsiTheme="majorBidi" w:cstheme="majorBidi"/>
          <w:color w:val="000000" w:themeColor="text1"/>
          <w:sz w:val="16"/>
          <w:szCs w:val="16"/>
        </w:rPr>
        <w:footnoteRef/>
      </w:r>
      <w:r w:rsidRPr="00B644E7">
        <w:rPr>
          <w:rFonts w:asciiTheme="majorBidi" w:hAnsiTheme="majorBidi" w:cstheme="majorBidi"/>
          <w:color w:val="000000" w:themeColor="text1"/>
          <w:sz w:val="16"/>
          <w:szCs w:val="16"/>
        </w:rPr>
        <w:t xml:space="preserve"> </w:t>
      </w:r>
      <w:r w:rsidRPr="00B644E7">
        <w:rPr>
          <w:rFonts w:asciiTheme="majorBidi" w:hAnsiTheme="majorBidi" w:cstheme="majorBidi"/>
          <w:color w:val="000000" w:themeColor="text1"/>
          <w:sz w:val="16"/>
          <w:szCs w:val="16"/>
        </w:rPr>
        <w:t>Ministru kabineta</w:t>
      </w:r>
      <w:r w:rsidRPr="00B644E7">
        <w:rPr>
          <w:rFonts w:asciiTheme="majorBidi" w:hAnsiTheme="majorBidi" w:cstheme="majorBidi"/>
          <w:color w:val="000000" w:themeColor="text1"/>
          <w:sz w:val="16"/>
          <w:szCs w:val="16"/>
          <w:shd w:val="clear" w:color="auto" w:fill="FFFFFF"/>
        </w:rPr>
        <w:t xml:space="preserve"> 13.02.2018. noteikumi Nr. 87 </w:t>
      </w:r>
      <w:r>
        <w:rPr>
          <w:rFonts w:asciiTheme="majorBidi" w:hAnsiTheme="majorBidi" w:cstheme="majorBidi"/>
          <w:color w:val="000000" w:themeColor="text1"/>
          <w:sz w:val="16"/>
          <w:szCs w:val="16"/>
          <w:shd w:val="clear" w:color="auto" w:fill="FFFFFF"/>
        </w:rPr>
        <w:t>“</w:t>
      </w:r>
      <w:r w:rsidRPr="00B644E7">
        <w:rPr>
          <w:rFonts w:asciiTheme="majorBidi" w:hAnsiTheme="majorBidi" w:cstheme="majorBidi"/>
          <w:color w:val="000000" w:themeColor="text1"/>
          <w:sz w:val="16"/>
          <w:szCs w:val="16"/>
          <w:shd w:val="clear" w:color="auto" w:fill="FFFFFF"/>
        </w:rPr>
        <w:t>Grāmatvedības uzskaites kārtība budžeta iestādēs</w:t>
      </w:r>
      <w:r>
        <w:rPr>
          <w:rFonts w:asciiTheme="majorBidi" w:hAnsiTheme="majorBidi" w:cstheme="majorBidi"/>
          <w:color w:val="000000" w:themeColor="text1"/>
          <w:sz w:val="16"/>
          <w:szCs w:val="16"/>
          <w:shd w:val="clear" w:color="auto" w:fill="FFFFFF"/>
        </w:rPr>
        <w:t>”</w:t>
      </w:r>
      <w:r w:rsidRPr="00B644E7">
        <w:rPr>
          <w:rFonts w:asciiTheme="majorBidi" w:hAnsiTheme="majorBidi" w:cstheme="majorBidi"/>
          <w:color w:val="000000" w:themeColor="text1"/>
          <w:sz w:val="16"/>
          <w:szCs w:val="16"/>
          <w:shd w:val="clear" w:color="auto" w:fill="FFFFFF"/>
        </w:rPr>
        <w:t>.</w:t>
      </w:r>
    </w:p>
  </w:footnote>
  <w:footnote w:id="6">
    <w:p w14:paraId="21E9FB03" w14:textId="77777777" w:rsidR="00CD137F" w:rsidRPr="00B644E7" w:rsidRDefault="00CD137F" w:rsidP="00CD137F">
      <w:pPr>
        <w:pStyle w:val="Vresteksts"/>
        <w:ind w:left="142" w:hanging="142"/>
        <w:rPr>
          <w:rFonts w:asciiTheme="majorBidi" w:hAnsiTheme="majorBidi" w:cstheme="majorBidi"/>
          <w:color w:val="000000" w:themeColor="text1"/>
          <w:sz w:val="16"/>
          <w:szCs w:val="16"/>
        </w:rPr>
      </w:pPr>
      <w:r w:rsidRPr="00B644E7">
        <w:rPr>
          <w:rStyle w:val="Vresatsauce"/>
          <w:rFonts w:asciiTheme="majorBidi" w:hAnsiTheme="majorBidi" w:cstheme="majorBidi"/>
          <w:color w:val="000000" w:themeColor="text1"/>
          <w:sz w:val="16"/>
          <w:szCs w:val="16"/>
        </w:rPr>
        <w:footnoteRef/>
      </w:r>
      <w:r w:rsidRPr="00B644E7">
        <w:rPr>
          <w:rFonts w:asciiTheme="majorBidi" w:hAnsiTheme="majorBidi" w:cstheme="majorBidi"/>
          <w:color w:val="000000" w:themeColor="text1"/>
          <w:sz w:val="16"/>
          <w:szCs w:val="16"/>
        </w:rPr>
        <w:t xml:space="preserve"> </w:t>
      </w:r>
      <w:r w:rsidRPr="00B644E7">
        <w:rPr>
          <w:rFonts w:asciiTheme="majorBidi" w:hAnsiTheme="majorBidi" w:cstheme="majorBidi"/>
          <w:color w:val="000000" w:themeColor="text1"/>
          <w:sz w:val="16"/>
          <w:szCs w:val="16"/>
        </w:rPr>
        <w:t xml:space="preserve">IPSAS 1 </w:t>
      </w:r>
      <w:proofErr w:type="spellStart"/>
      <w:r w:rsidRPr="00B644E7">
        <w:rPr>
          <w:rFonts w:asciiTheme="majorBidi" w:hAnsiTheme="majorBidi" w:cstheme="majorBidi"/>
          <w:color w:val="000000" w:themeColor="text1"/>
          <w:sz w:val="16"/>
          <w:szCs w:val="16"/>
        </w:rPr>
        <w:t>Presentation</w:t>
      </w:r>
      <w:proofErr w:type="spellEnd"/>
      <w:r w:rsidRPr="00B644E7">
        <w:rPr>
          <w:rFonts w:asciiTheme="majorBidi" w:hAnsiTheme="majorBidi" w:cstheme="majorBidi"/>
          <w:color w:val="000000" w:themeColor="text1"/>
          <w:sz w:val="16"/>
          <w:szCs w:val="16"/>
        </w:rPr>
        <w:t xml:space="preserve"> </w:t>
      </w:r>
      <w:proofErr w:type="spellStart"/>
      <w:r w:rsidRPr="00B644E7">
        <w:rPr>
          <w:rFonts w:asciiTheme="majorBidi" w:hAnsiTheme="majorBidi" w:cstheme="majorBidi"/>
          <w:color w:val="000000" w:themeColor="text1"/>
          <w:sz w:val="16"/>
          <w:szCs w:val="16"/>
        </w:rPr>
        <w:t>of</w:t>
      </w:r>
      <w:proofErr w:type="spellEnd"/>
      <w:r w:rsidRPr="00B644E7">
        <w:rPr>
          <w:rFonts w:asciiTheme="majorBidi" w:hAnsiTheme="majorBidi" w:cstheme="majorBidi"/>
          <w:color w:val="000000" w:themeColor="text1"/>
          <w:sz w:val="16"/>
          <w:szCs w:val="16"/>
        </w:rPr>
        <w:t xml:space="preserve"> </w:t>
      </w:r>
      <w:proofErr w:type="spellStart"/>
      <w:r w:rsidRPr="00B644E7">
        <w:rPr>
          <w:rFonts w:asciiTheme="majorBidi" w:hAnsiTheme="majorBidi" w:cstheme="majorBidi"/>
          <w:color w:val="000000" w:themeColor="text1"/>
          <w:sz w:val="16"/>
          <w:szCs w:val="16"/>
        </w:rPr>
        <w:t>Financial</w:t>
      </w:r>
      <w:proofErr w:type="spellEnd"/>
      <w:r w:rsidRPr="00B644E7">
        <w:rPr>
          <w:rFonts w:asciiTheme="majorBidi" w:hAnsiTheme="majorBidi" w:cstheme="majorBidi"/>
          <w:color w:val="000000" w:themeColor="text1"/>
          <w:sz w:val="16"/>
          <w:szCs w:val="16"/>
        </w:rPr>
        <w:t xml:space="preserve"> </w:t>
      </w:r>
      <w:proofErr w:type="spellStart"/>
      <w:r w:rsidRPr="00B644E7">
        <w:rPr>
          <w:rFonts w:asciiTheme="majorBidi" w:hAnsiTheme="majorBidi" w:cstheme="majorBidi"/>
          <w:color w:val="000000" w:themeColor="text1"/>
          <w:sz w:val="16"/>
          <w:szCs w:val="16"/>
        </w:rPr>
        <w:t>Statements</w:t>
      </w:r>
      <w:proofErr w:type="spellEnd"/>
      <w:r w:rsidRPr="00B644E7">
        <w:rPr>
          <w:rFonts w:asciiTheme="majorBidi" w:hAnsiTheme="majorBidi" w:cstheme="majorBidi"/>
          <w:color w:val="000000" w:themeColor="text1"/>
          <w:sz w:val="16"/>
          <w:szCs w:val="16"/>
        </w:rPr>
        <w:t xml:space="preserve"> 69.punkts.</w:t>
      </w:r>
    </w:p>
  </w:footnote>
  <w:footnote w:id="7">
    <w:p w14:paraId="284F6381" w14:textId="77777777" w:rsidR="00CD137F" w:rsidRPr="00BD4204" w:rsidRDefault="00CD137F" w:rsidP="00CD137F">
      <w:pPr>
        <w:pStyle w:val="Vresteksts"/>
        <w:ind w:left="142" w:hanging="142"/>
        <w:rPr>
          <w:rFonts w:asciiTheme="majorBidi" w:hAnsiTheme="majorBidi" w:cstheme="majorBidi"/>
          <w:color w:val="333333"/>
          <w:sz w:val="16"/>
          <w:szCs w:val="16"/>
        </w:rPr>
      </w:pPr>
      <w:r w:rsidRPr="00B644E7">
        <w:rPr>
          <w:rStyle w:val="Vresatsauce"/>
          <w:rFonts w:asciiTheme="majorBidi" w:hAnsiTheme="majorBidi" w:cstheme="majorBidi"/>
          <w:color w:val="000000" w:themeColor="text1"/>
          <w:sz w:val="16"/>
          <w:szCs w:val="16"/>
        </w:rPr>
        <w:footnoteRef/>
      </w:r>
      <w:r w:rsidRPr="00B644E7">
        <w:rPr>
          <w:rFonts w:asciiTheme="majorBidi" w:hAnsiTheme="majorBidi" w:cstheme="majorBidi"/>
          <w:color w:val="000000" w:themeColor="text1"/>
          <w:sz w:val="16"/>
          <w:szCs w:val="16"/>
        </w:rPr>
        <w:t xml:space="preserve"> </w:t>
      </w:r>
      <w:r w:rsidRPr="00B644E7">
        <w:rPr>
          <w:rFonts w:asciiTheme="majorBidi" w:hAnsiTheme="majorBidi" w:cstheme="majorBidi"/>
          <w:color w:val="000000" w:themeColor="text1"/>
          <w:sz w:val="16"/>
          <w:szCs w:val="16"/>
        </w:rPr>
        <w:t xml:space="preserve">03.12.2020. likuma “Grozījumi Likumā par budžetu un finanšu vadību” 31.panta pirmā daļa. </w:t>
      </w:r>
    </w:p>
  </w:footnote>
  <w:footnote w:id="8">
    <w:p w14:paraId="08A9154C" w14:textId="77777777" w:rsidR="00CD137F" w:rsidRPr="00B644E7" w:rsidRDefault="00CD137F" w:rsidP="00CD137F">
      <w:pPr>
        <w:ind w:left="142" w:hanging="142"/>
        <w:jc w:val="both"/>
        <w:rPr>
          <w:rFonts w:asciiTheme="majorBidi" w:hAnsiTheme="majorBidi" w:cstheme="majorBidi"/>
          <w:color w:val="000000" w:themeColor="text1"/>
          <w:sz w:val="16"/>
          <w:szCs w:val="16"/>
        </w:rPr>
      </w:pPr>
      <w:r w:rsidRPr="00B644E7">
        <w:rPr>
          <w:rStyle w:val="Vresatsauce"/>
          <w:rFonts w:asciiTheme="majorBidi" w:hAnsiTheme="majorBidi" w:cstheme="majorBidi"/>
          <w:color w:val="000000" w:themeColor="text1"/>
          <w:sz w:val="16"/>
          <w:szCs w:val="16"/>
        </w:rPr>
        <w:footnoteRef/>
      </w:r>
      <w:r w:rsidRPr="00B644E7">
        <w:rPr>
          <w:rFonts w:asciiTheme="majorBidi" w:hAnsiTheme="majorBidi" w:cstheme="majorBidi"/>
          <w:color w:val="000000" w:themeColor="text1"/>
          <w:sz w:val="16"/>
          <w:szCs w:val="16"/>
        </w:rPr>
        <w:t xml:space="preserve"> </w:t>
      </w:r>
      <w:r w:rsidRPr="00B644E7">
        <w:rPr>
          <w:rFonts w:asciiTheme="majorBidi" w:hAnsiTheme="majorBidi" w:cstheme="majorBidi"/>
          <w:color w:val="000000" w:themeColor="text1"/>
          <w:sz w:val="16"/>
          <w:szCs w:val="16"/>
        </w:rPr>
        <w:t xml:space="preserve">Ministru kabineta 15.09.2020. noteikumi Nr.577 </w:t>
      </w:r>
      <w:r>
        <w:rPr>
          <w:rFonts w:asciiTheme="majorBidi" w:hAnsiTheme="majorBidi" w:cstheme="majorBidi"/>
          <w:bCs/>
          <w:color w:val="000000" w:themeColor="text1"/>
          <w:sz w:val="16"/>
          <w:szCs w:val="16"/>
        </w:rPr>
        <w:t>“</w:t>
      </w:r>
      <w:r w:rsidRPr="00B644E7">
        <w:rPr>
          <w:rFonts w:asciiTheme="majorBidi" w:hAnsiTheme="majorBidi" w:cstheme="majorBidi"/>
          <w:bCs/>
          <w:color w:val="000000" w:themeColor="text1"/>
          <w:sz w:val="16"/>
          <w:szCs w:val="16"/>
        </w:rPr>
        <w:t xml:space="preserve">Kārtība, kādā administratīvi teritoriālās reformas ietvaros pašvaldībām piešķir valsts mērķdotāciju kopīga </w:t>
      </w:r>
      <w:proofErr w:type="spellStart"/>
      <w:r w:rsidRPr="00B644E7">
        <w:rPr>
          <w:rFonts w:asciiTheme="majorBidi" w:hAnsiTheme="majorBidi" w:cstheme="majorBidi"/>
          <w:bCs/>
          <w:color w:val="000000" w:themeColor="text1"/>
          <w:sz w:val="16"/>
          <w:szCs w:val="16"/>
        </w:rPr>
        <w:t>jaunveidojamā</w:t>
      </w:r>
      <w:proofErr w:type="spellEnd"/>
      <w:r w:rsidRPr="00B644E7">
        <w:rPr>
          <w:rFonts w:asciiTheme="majorBidi" w:hAnsiTheme="majorBidi" w:cstheme="majorBidi"/>
          <w:bCs/>
          <w:color w:val="000000" w:themeColor="text1"/>
          <w:sz w:val="16"/>
          <w:szCs w:val="16"/>
        </w:rPr>
        <w:t xml:space="preserve"> novada pašvaldības administratīvās struktūras projekta izstrādei”, 13.10.2020. noteikumi Nr.631 </w:t>
      </w:r>
      <w:r>
        <w:rPr>
          <w:rFonts w:asciiTheme="majorBidi" w:hAnsiTheme="majorBidi" w:cstheme="majorBidi"/>
          <w:bCs/>
          <w:color w:val="000000" w:themeColor="text1"/>
          <w:sz w:val="16"/>
          <w:szCs w:val="16"/>
        </w:rPr>
        <w:t>“</w:t>
      </w:r>
      <w:proofErr w:type="spellStart"/>
      <w:r w:rsidRPr="00B644E7">
        <w:rPr>
          <w:rFonts w:asciiTheme="majorBidi" w:hAnsiTheme="majorBidi" w:cstheme="majorBidi"/>
          <w:bCs/>
          <w:color w:val="000000" w:themeColor="text1"/>
          <w:sz w:val="16"/>
          <w:szCs w:val="16"/>
        </w:rPr>
        <w:t>Jaunizveidojamo</w:t>
      </w:r>
      <w:proofErr w:type="spellEnd"/>
      <w:r w:rsidRPr="00B644E7">
        <w:rPr>
          <w:rFonts w:asciiTheme="majorBidi" w:hAnsiTheme="majorBidi" w:cstheme="majorBidi"/>
          <w:bCs/>
          <w:color w:val="000000" w:themeColor="text1"/>
          <w:sz w:val="16"/>
          <w:szCs w:val="16"/>
        </w:rPr>
        <w:t xml:space="preserve"> pašvaldību teritorijas attīstības plānošanas dokumentu projektu valsts līdzfinansējuma piešķiršanas kārtība”, 10.11.2020. noteikumi Nr.671 </w:t>
      </w:r>
      <w:r>
        <w:rPr>
          <w:rFonts w:asciiTheme="majorBidi" w:hAnsiTheme="majorBidi" w:cstheme="majorBidi"/>
          <w:bCs/>
          <w:color w:val="000000" w:themeColor="text1"/>
          <w:sz w:val="16"/>
          <w:szCs w:val="16"/>
        </w:rPr>
        <w:t>“</w:t>
      </w:r>
      <w:r w:rsidRPr="00B644E7">
        <w:rPr>
          <w:rFonts w:asciiTheme="majorBidi" w:hAnsiTheme="majorBidi" w:cstheme="majorBidi"/>
          <w:bCs/>
          <w:color w:val="000000" w:themeColor="text1"/>
          <w:sz w:val="16"/>
          <w:szCs w:val="16"/>
        </w:rPr>
        <w:t xml:space="preserve">Pašvaldību institūciju, finanšu, mantas, tiesību un saistību pārdales kārtība pēc administratīvo teritoriju robežu grozīšanas vai sadalīšanas”, 04.03.2021. noteikumi Nr.142 </w:t>
      </w:r>
      <w:r>
        <w:rPr>
          <w:rFonts w:asciiTheme="majorBidi" w:hAnsiTheme="majorBidi" w:cstheme="majorBidi"/>
          <w:bCs/>
          <w:color w:val="000000" w:themeColor="text1"/>
          <w:sz w:val="16"/>
          <w:szCs w:val="16"/>
        </w:rPr>
        <w:t>“</w:t>
      </w:r>
      <w:r w:rsidRPr="00B644E7">
        <w:rPr>
          <w:rFonts w:asciiTheme="majorBidi" w:hAnsiTheme="majorBidi" w:cstheme="majorBidi"/>
          <w:bCs/>
          <w:color w:val="000000" w:themeColor="text1"/>
          <w:sz w:val="16"/>
          <w:szCs w:val="16"/>
        </w:rPr>
        <w:t>Kārtība, kādā pašvaldībām piešķir vienreizēju dotāciju, lai līdzfinansētu administratīvi teritoriālās reformas īstenošanas rezultātā radušos administratīvos izdevumus</w:t>
      </w:r>
      <w:r>
        <w:rPr>
          <w:rFonts w:asciiTheme="majorBidi" w:hAnsiTheme="majorBidi" w:cstheme="majorBidi"/>
          <w:bCs/>
          <w:color w:val="000000" w:themeColor="text1"/>
          <w:sz w:val="16"/>
          <w:szCs w:val="16"/>
        </w:rPr>
        <w:t>”</w:t>
      </w:r>
      <w:r w:rsidRPr="00B644E7">
        <w:rPr>
          <w:rFonts w:asciiTheme="majorBidi" w:hAnsiTheme="majorBidi" w:cstheme="majorBidi"/>
          <w:bCs/>
          <w:color w:val="000000" w:themeColor="text1"/>
          <w:sz w:val="16"/>
          <w:szCs w:val="16"/>
        </w:rPr>
        <w:t xml:space="preserve">, 15.06.2021. noteikumi Nr.386 </w:t>
      </w:r>
      <w:r>
        <w:rPr>
          <w:rFonts w:asciiTheme="majorBidi" w:hAnsiTheme="majorBidi" w:cstheme="majorBidi"/>
          <w:bCs/>
          <w:color w:val="000000" w:themeColor="text1"/>
          <w:sz w:val="16"/>
          <w:szCs w:val="16"/>
        </w:rPr>
        <w:t>“</w:t>
      </w:r>
      <w:r w:rsidRPr="00B644E7">
        <w:rPr>
          <w:rFonts w:asciiTheme="majorBidi" w:hAnsiTheme="majorBidi" w:cstheme="majorBidi"/>
          <w:bCs/>
          <w:color w:val="000000" w:themeColor="text1"/>
          <w:sz w:val="16"/>
          <w:szCs w:val="16"/>
        </w:rPr>
        <w:t>Administratīvā centra, ciema un pilsētas statusa maiņas, kā arī administratīvās teritorijas, novada teritoriālā iedalījuma un ciemu robežu noteikšanas, grozīšanas un aktualizēšanas noteikumi</w:t>
      </w:r>
      <w:r>
        <w:rPr>
          <w:rFonts w:asciiTheme="majorBidi" w:hAnsiTheme="majorBidi" w:cstheme="majorBidi"/>
          <w:bCs/>
          <w:color w:val="000000" w:themeColor="text1"/>
          <w:sz w:val="16"/>
          <w:szCs w:val="16"/>
        </w:rPr>
        <w:t>”</w:t>
      </w:r>
      <w:r w:rsidRPr="00B644E7">
        <w:rPr>
          <w:rFonts w:asciiTheme="majorBidi" w:hAnsiTheme="majorBidi" w:cstheme="majorBidi"/>
          <w:bCs/>
          <w:color w:val="000000" w:themeColor="text1"/>
          <w:sz w:val="16"/>
          <w:szCs w:val="16"/>
        </w:rPr>
        <w:t xml:space="preserve"> un 29.06.2021. noteikumi Nr.455 </w:t>
      </w:r>
      <w:r>
        <w:rPr>
          <w:rFonts w:asciiTheme="majorBidi" w:hAnsiTheme="majorBidi" w:cstheme="majorBidi"/>
          <w:bCs/>
          <w:color w:val="000000" w:themeColor="text1"/>
          <w:sz w:val="16"/>
          <w:szCs w:val="16"/>
        </w:rPr>
        <w:t>“</w:t>
      </w:r>
      <w:r w:rsidRPr="00B644E7">
        <w:rPr>
          <w:rFonts w:asciiTheme="majorBidi" w:hAnsiTheme="majorBidi" w:cstheme="majorBidi"/>
          <w:bCs/>
          <w:color w:val="000000" w:themeColor="text1"/>
          <w:sz w:val="16"/>
          <w:szCs w:val="16"/>
        </w:rPr>
        <w:t>Adresācijas noteikumi</w:t>
      </w:r>
      <w:r>
        <w:rPr>
          <w:rFonts w:asciiTheme="majorBidi" w:hAnsiTheme="majorBidi" w:cstheme="majorBidi"/>
          <w:bCs/>
          <w:color w:val="000000" w:themeColor="text1"/>
          <w:sz w:val="16"/>
          <w:szCs w:val="16"/>
        </w:rPr>
        <w:t>”</w:t>
      </w:r>
      <w:r w:rsidRPr="00B644E7">
        <w:rPr>
          <w:rFonts w:asciiTheme="majorBidi" w:hAnsiTheme="majorBidi" w:cstheme="majorBidi"/>
          <w:bCs/>
          <w:color w:val="000000" w:themeColor="text1"/>
          <w:sz w:val="16"/>
          <w:szCs w:val="16"/>
        </w:rPr>
        <w:t>.</w:t>
      </w:r>
    </w:p>
  </w:footnote>
  <w:footnote w:id="9">
    <w:p w14:paraId="59A2B862" w14:textId="77777777" w:rsidR="00CD137F" w:rsidRPr="00E87AE8" w:rsidRDefault="00CD137F" w:rsidP="00CD137F">
      <w:pPr>
        <w:pStyle w:val="Vresteksts"/>
        <w:ind w:left="142" w:hanging="142"/>
        <w:rPr>
          <w:rFonts w:asciiTheme="majorBidi" w:hAnsiTheme="majorBidi" w:cstheme="majorBidi"/>
          <w:sz w:val="16"/>
          <w:szCs w:val="16"/>
        </w:rPr>
      </w:pPr>
      <w:r w:rsidRPr="00B644E7">
        <w:rPr>
          <w:rStyle w:val="Vresatsauce"/>
          <w:rFonts w:asciiTheme="majorBidi" w:hAnsiTheme="majorBidi" w:cstheme="majorBidi"/>
          <w:color w:val="000000" w:themeColor="text1"/>
          <w:sz w:val="16"/>
          <w:szCs w:val="16"/>
        </w:rPr>
        <w:footnoteRef/>
      </w:r>
      <w:r w:rsidRPr="00B644E7">
        <w:rPr>
          <w:rFonts w:asciiTheme="majorBidi" w:hAnsiTheme="majorBidi" w:cstheme="majorBidi"/>
          <w:color w:val="000000" w:themeColor="text1"/>
          <w:sz w:val="16"/>
          <w:szCs w:val="16"/>
        </w:rPr>
        <w:t xml:space="preserve"> </w:t>
      </w:r>
      <w:r w:rsidRPr="00B644E7">
        <w:rPr>
          <w:rFonts w:asciiTheme="majorBidi" w:hAnsiTheme="majorBidi" w:cstheme="majorBidi"/>
          <w:color w:val="000000" w:themeColor="text1"/>
          <w:sz w:val="16"/>
          <w:szCs w:val="16"/>
        </w:rPr>
        <w:t>Pieejams: https://www.varam.gov.lv/lv/metodiskie-materiali-pasvaldibam-atr-ieviesanai</w:t>
      </w:r>
      <w:r>
        <w:rPr>
          <w:rFonts w:asciiTheme="majorBidi" w:hAnsiTheme="majorBidi" w:cstheme="majorBidi"/>
          <w:color w:val="000000" w:themeColor="text1"/>
          <w:sz w:val="16"/>
          <w:szCs w:val="16"/>
        </w:rPr>
        <w:t>.</w:t>
      </w:r>
    </w:p>
  </w:footnote>
  <w:footnote w:id="10">
    <w:p w14:paraId="52887525" w14:textId="77777777" w:rsidR="00CD137F" w:rsidRPr="0063585B" w:rsidRDefault="00CD137F" w:rsidP="00CD137F">
      <w:pPr>
        <w:pStyle w:val="Vresteksts"/>
        <w:ind w:left="142" w:hanging="142"/>
        <w:jc w:val="both"/>
        <w:rPr>
          <w:color w:val="000000" w:themeColor="text1"/>
          <w:sz w:val="16"/>
          <w:szCs w:val="16"/>
        </w:rPr>
      </w:pPr>
      <w:r w:rsidRPr="00714D96">
        <w:rPr>
          <w:rStyle w:val="Vresatsauce"/>
          <w:color w:val="000000" w:themeColor="text1"/>
          <w:sz w:val="16"/>
          <w:szCs w:val="16"/>
        </w:rPr>
        <w:footnoteRef/>
      </w:r>
      <w:r w:rsidRPr="0063585B">
        <w:rPr>
          <w:color w:val="000000" w:themeColor="text1"/>
          <w:sz w:val="16"/>
          <w:szCs w:val="16"/>
        </w:rPr>
        <w:t xml:space="preserve"> </w:t>
      </w:r>
      <w:r w:rsidRPr="003620AE">
        <w:rPr>
          <w:rFonts w:cstheme="minorHAnsi"/>
          <w:bCs/>
          <w:color w:val="000000" w:themeColor="text1"/>
          <w:sz w:val="16"/>
          <w:szCs w:val="16"/>
        </w:rPr>
        <w:t>Par 6 </w:t>
      </w:r>
      <w:r w:rsidRPr="0063585B">
        <w:rPr>
          <w:rFonts w:asciiTheme="majorBidi" w:hAnsiTheme="majorBidi" w:cstheme="majorBidi"/>
          <w:color w:val="000000" w:themeColor="text1"/>
          <w:sz w:val="16"/>
          <w:szCs w:val="16"/>
        </w:rPr>
        <w:t>pašvaldībām</w:t>
      </w:r>
      <w:r w:rsidRPr="003620AE">
        <w:rPr>
          <w:rFonts w:cstheme="minorHAnsi"/>
          <w:bCs/>
          <w:color w:val="000000" w:themeColor="text1"/>
          <w:sz w:val="16"/>
          <w:szCs w:val="16"/>
        </w:rPr>
        <w:t xml:space="preserve"> (</w:t>
      </w:r>
      <w:r w:rsidRPr="003620AE">
        <w:rPr>
          <w:rFonts w:cstheme="minorHAnsi"/>
          <w:color w:val="000000" w:themeColor="text1"/>
          <w:sz w:val="16"/>
          <w:szCs w:val="16"/>
        </w:rPr>
        <w:t>Alsungas, Jaunpiebalgas, Lubānas, Vecpiebalgas novada un Jūrmalas, Ventspils pilsētas pašvaldība)</w:t>
      </w:r>
      <w:r w:rsidRPr="003620AE">
        <w:rPr>
          <w:rFonts w:cstheme="minorHAnsi"/>
          <w:bCs/>
          <w:color w:val="000000" w:themeColor="text1"/>
          <w:sz w:val="16"/>
          <w:szCs w:val="16"/>
        </w:rPr>
        <w:t xml:space="preserve"> zvērināti revidenti revīzijas programmas neiesniedza.</w:t>
      </w:r>
    </w:p>
  </w:footnote>
  <w:footnote w:id="11">
    <w:p w14:paraId="5802FBB5" w14:textId="77777777" w:rsidR="00CD137F" w:rsidRPr="003620AE" w:rsidRDefault="00CD137F" w:rsidP="00CD137F">
      <w:pPr>
        <w:pStyle w:val="Vresteksts"/>
        <w:ind w:left="142" w:hanging="142"/>
        <w:contextualSpacing/>
        <w:rPr>
          <w:rFonts w:asciiTheme="majorBidi" w:hAnsiTheme="majorBidi" w:cstheme="majorBidi"/>
          <w:color w:val="000000" w:themeColor="text1"/>
          <w:sz w:val="16"/>
          <w:szCs w:val="16"/>
        </w:rPr>
      </w:pPr>
      <w:r w:rsidRPr="003620AE">
        <w:rPr>
          <w:rStyle w:val="Vresatsauce"/>
          <w:rFonts w:asciiTheme="majorBidi" w:hAnsiTheme="majorBidi" w:cstheme="majorBidi"/>
          <w:color w:val="000000" w:themeColor="text1"/>
          <w:sz w:val="16"/>
          <w:szCs w:val="16"/>
        </w:rPr>
        <w:footnoteRef/>
      </w:r>
      <w:r w:rsidRPr="003620AE">
        <w:rPr>
          <w:rFonts w:asciiTheme="majorBidi" w:hAnsiTheme="majorBidi" w:cstheme="majorBidi"/>
          <w:color w:val="000000" w:themeColor="text1"/>
          <w:sz w:val="16"/>
          <w:szCs w:val="16"/>
        </w:rPr>
        <w:t xml:space="preserve"> </w:t>
      </w:r>
      <w:r w:rsidRPr="003620AE">
        <w:rPr>
          <w:rFonts w:asciiTheme="majorBidi" w:hAnsiTheme="majorBidi" w:cstheme="majorBidi"/>
          <w:color w:val="000000" w:themeColor="text1"/>
          <w:sz w:val="16"/>
          <w:szCs w:val="16"/>
        </w:rPr>
        <w:t>Likums “Par grāmatvedību”, Ministru kabineta 21.10.2003. noteikumi Nr.585 “Noteikumi par grāmatvedības kārtošanu un organizāciju”.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7E53"/>
    <w:multiLevelType w:val="hybridMultilevel"/>
    <w:tmpl w:val="E656F2A8"/>
    <w:lvl w:ilvl="0" w:tplc="0426000F">
      <w:start w:val="1"/>
      <w:numFmt w:val="decimal"/>
      <w:lvlText w:val="%1."/>
      <w:lvlJc w:val="left"/>
      <w:pPr>
        <w:ind w:left="1778" w:hanging="360"/>
      </w:pPr>
      <w:rPr>
        <w:rFonts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1" w15:restartNumberingAfterBreak="0">
    <w:nsid w:val="0A4A6415"/>
    <w:multiLevelType w:val="hybridMultilevel"/>
    <w:tmpl w:val="7A8824BE"/>
    <w:lvl w:ilvl="0" w:tplc="0426000F">
      <w:start w:val="1"/>
      <w:numFmt w:val="decimal"/>
      <w:lvlText w:val="%1."/>
      <w:lvlJc w:val="left"/>
      <w:pPr>
        <w:tabs>
          <w:tab w:val="num" w:pos="720"/>
        </w:tabs>
        <w:ind w:left="720" w:hanging="360"/>
      </w:pPr>
      <w:rPr>
        <w:rFont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17F704D"/>
    <w:multiLevelType w:val="hybridMultilevel"/>
    <w:tmpl w:val="1BA863F8"/>
    <w:lvl w:ilvl="0" w:tplc="34B20AFA">
      <w:start w:val="1"/>
      <w:numFmt w:val="bullet"/>
      <w:lvlText w:val="˗"/>
      <w:lvlJc w:val="left"/>
      <w:pPr>
        <w:ind w:left="1287" w:hanging="360"/>
      </w:pPr>
      <w:rPr>
        <w:rFonts w:ascii="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11DE2865"/>
    <w:multiLevelType w:val="hybridMultilevel"/>
    <w:tmpl w:val="D660A36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153A17E0"/>
    <w:multiLevelType w:val="hybridMultilevel"/>
    <w:tmpl w:val="7C6A58F0"/>
    <w:lvl w:ilvl="0" w:tplc="4DB8F0DE">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B2E57BF"/>
    <w:multiLevelType w:val="hybridMultilevel"/>
    <w:tmpl w:val="AD30AF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150DB9"/>
    <w:multiLevelType w:val="hybridMultilevel"/>
    <w:tmpl w:val="3A901B84"/>
    <w:lvl w:ilvl="0" w:tplc="34B20AFA">
      <w:start w:val="1"/>
      <w:numFmt w:val="bullet"/>
      <w:lvlText w:val="˗"/>
      <w:lvlJc w:val="left"/>
      <w:pPr>
        <w:ind w:left="1287" w:hanging="360"/>
      </w:pPr>
      <w:rPr>
        <w:rFonts w:ascii="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15:restartNumberingAfterBreak="0">
    <w:nsid w:val="1C72085D"/>
    <w:multiLevelType w:val="multilevel"/>
    <w:tmpl w:val="23DC206E"/>
    <w:lvl w:ilvl="0">
      <w:start w:val="1"/>
      <w:numFmt w:val="decimal"/>
      <w:lvlText w:val="%1."/>
      <w:lvlJc w:val="left"/>
      <w:pPr>
        <w:ind w:left="360" w:hanging="360"/>
      </w:pPr>
      <w:rPr>
        <w:rFonts w:ascii="Calibri" w:hAnsi="Calibri" w:cs="Calibri" w:hint="default"/>
        <w:b w:val="0"/>
        <w:i w:val="0"/>
        <w:color w:val="auto"/>
        <w:sz w:val="20"/>
        <w:vertAlign w:val="baseline"/>
      </w:rPr>
    </w:lvl>
    <w:lvl w:ilvl="1">
      <w:start w:val="1"/>
      <w:numFmt w:val="decimal"/>
      <w:lvlText w:val="%1.%2."/>
      <w:lvlJc w:val="left"/>
      <w:pPr>
        <w:ind w:left="1142" w:hanging="432"/>
      </w:pPr>
      <w:rPr>
        <w:b w:val="0"/>
        <w:i w:val="0"/>
        <w:sz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CA2D51"/>
    <w:multiLevelType w:val="hybridMultilevel"/>
    <w:tmpl w:val="D8D60C0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242151A1"/>
    <w:multiLevelType w:val="hybridMultilevel"/>
    <w:tmpl w:val="C4F8E894"/>
    <w:lvl w:ilvl="0" w:tplc="31A86A66">
      <w:start w:val="1"/>
      <w:numFmt w:val="bullet"/>
      <w:lvlText w:val=""/>
      <w:lvlJc w:val="left"/>
      <w:pPr>
        <w:tabs>
          <w:tab w:val="num" w:pos="360"/>
        </w:tabs>
        <w:ind w:left="36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EC2C52"/>
    <w:multiLevelType w:val="hybridMultilevel"/>
    <w:tmpl w:val="0A863A92"/>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11" w15:restartNumberingAfterBreak="0">
    <w:nsid w:val="24F33E55"/>
    <w:multiLevelType w:val="hybridMultilevel"/>
    <w:tmpl w:val="F2D46614"/>
    <w:lvl w:ilvl="0" w:tplc="04260009">
      <w:start w:val="1"/>
      <w:numFmt w:val="bullet"/>
      <w:lvlText w:val=""/>
      <w:lvlJc w:val="left"/>
      <w:pPr>
        <w:ind w:left="720" w:hanging="360"/>
      </w:pPr>
      <w:rPr>
        <w:rFonts w:ascii="Wingdings" w:hAnsi="Wingdings" w:hint="default"/>
        <w:color w:val="943634"/>
      </w:rPr>
    </w:lvl>
    <w:lvl w:ilvl="1" w:tplc="04260003">
      <w:start w:val="1"/>
      <w:numFmt w:val="bullet"/>
      <w:lvlText w:val="o"/>
      <w:lvlJc w:val="left"/>
      <w:pPr>
        <w:ind w:left="1440" w:hanging="360"/>
      </w:pPr>
      <w:rPr>
        <w:rFonts w:ascii="Courier New" w:hAnsi="Courier New" w:cs="Courier New" w:hint="default"/>
      </w:rPr>
    </w:lvl>
    <w:lvl w:ilvl="2" w:tplc="6F989C20">
      <w:start w:val="1"/>
      <w:numFmt w:val="bullet"/>
      <w:lvlText w:val=""/>
      <w:lvlJc w:val="left"/>
      <w:pPr>
        <w:ind w:left="2160" w:hanging="360"/>
      </w:pPr>
      <w:rPr>
        <w:rFonts w:ascii="Symbol" w:hAnsi="Symbol" w:hint="default"/>
        <w:sz w:val="16"/>
        <w:szCs w:val="16"/>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9BD6776"/>
    <w:multiLevelType w:val="hybridMultilevel"/>
    <w:tmpl w:val="B6B0159C"/>
    <w:lvl w:ilvl="0" w:tplc="59767A58">
      <w:start w:val="1"/>
      <w:numFmt w:val="bullet"/>
      <w:lvlText w:val=""/>
      <w:lvlJc w:val="left"/>
      <w:pPr>
        <w:ind w:left="782" w:hanging="360"/>
      </w:pPr>
      <w:rPr>
        <w:rFonts w:ascii="Wingdings" w:hAnsi="Wingdings" w:hint="default"/>
        <w:color w:val="729528"/>
      </w:rPr>
    </w:lvl>
    <w:lvl w:ilvl="1" w:tplc="04260003" w:tentative="1">
      <w:start w:val="1"/>
      <w:numFmt w:val="bullet"/>
      <w:lvlText w:val="o"/>
      <w:lvlJc w:val="left"/>
      <w:pPr>
        <w:ind w:left="1502" w:hanging="360"/>
      </w:pPr>
      <w:rPr>
        <w:rFonts w:ascii="Courier New" w:hAnsi="Courier New" w:cs="Courier New" w:hint="default"/>
      </w:rPr>
    </w:lvl>
    <w:lvl w:ilvl="2" w:tplc="04260005" w:tentative="1">
      <w:start w:val="1"/>
      <w:numFmt w:val="bullet"/>
      <w:lvlText w:val=""/>
      <w:lvlJc w:val="left"/>
      <w:pPr>
        <w:ind w:left="2222" w:hanging="360"/>
      </w:pPr>
      <w:rPr>
        <w:rFonts w:ascii="Wingdings" w:hAnsi="Wingdings" w:hint="default"/>
      </w:rPr>
    </w:lvl>
    <w:lvl w:ilvl="3" w:tplc="04260001" w:tentative="1">
      <w:start w:val="1"/>
      <w:numFmt w:val="bullet"/>
      <w:lvlText w:val=""/>
      <w:lvlJc w:val="left"/>
      <w:pPr>
        <w:ind w:left="2942" w:hanging="360"/>
      </w:pPr>
      <w:rPr>
        <w:rFonts w:ascii="Symbol" w:hAnsi="Symbol" w:hint="default"/>
      </w:rPr>
    </w:lvl>
    <w:lvl w:ilvl="4" w:tplc="04260003" w:tentative="1">
      <w:start w:val="1"/>
      <w:numFmt w:val="bullet"/>
      <w:lvlText w:val="o"/>
      <w:lvlJc w:val="left"/>
      <w:pPr>
        <w:ind w:left="3662" w:hanging="360"/>
      </w:pPr>
      <w:rPr>
        <w:rFonts w:ascii="Courier New" w:hAnsi="Courier New" w:cs="Courier New" w:hint="default"/>
      </w:rPr>
    </w:lvl>
    <w:lvl w:ilvl="5" w:tplc="04260005" w:tentative="1">
      <w:start w:val="1"/>
      <w:numFmt w:val="bullet"/>
      <w:lvlText w:val=""/>
      <w:lvlJc w:val="left"/>
      <w:pPr>
        <w:ind w:left="4382" w:hanging="360"/>
      </w:pPr>
      <w:rPr>
        <w:rFonts w:ascii="Wingdings" w:hAnsi="Wingdings" w:hint="default"/>
      </w:rPr>
    </w:lvl>
    <w:lvl w:ilvl="6" w:tplc="04260001" w:tentative="1">
      <w:start w:val="1"/>
      <w:numFmt w:val="bullet"/>
      <w:lvlText w:val=""/>
      <w:lvlJc w:val="left"/>
      <w:pPr>
        <w:ind w:left="5102" w:hanging="360"/>
      </w:pPr>
      <w:rPr>
        <w:rFonts w:ascii="Symbol" w:hAnsi="Symbol" w:hint="default"/>
      </w:rPr>
    </w:lvl>
    <w:lvl w:ilvl="7" w:tplc="04260003" w:tentative="1">
      <w:start w:val="1"/>
      <w:numFmt w:val="bullet"/>
      <w:lvlText w:val="o"/>
      <w:lvlJc w:val="left"/>
      <w:pPr>
        <w:ind w:left="5822" w:hanging="360"/>
      </w:pPr>
      <w:rPr>
        <w:rFonts w:ascii="Courier New" w:hAnsi="Courier New" w:cs="Courier New" w:hint="default"/>
      </w:rPr>
    </w:lvl>
    <w:lvl w:ilvl="8" w:tplc="04260005" w:tentative="1">
      <w:start w:val="1"/>
      <w:numFmt w:val="bullet"/>
      <w:lvlText w:val=""/>
      <w:lvlJc w:val="left"/>
      <w:pPr>
        <w:ind w:left="6542" w:hanging="360"/>
      </w:pPr>
      <w:rPr>
        <w:rFonts w:ascii="Wingdings" w:hAnsi="Wingdings" w:hint="default"/>
      </w:rPr>
    </w:lvl>
  </w:abstractNum>
  <w:abstractNum w:abstractNumId="13" w15:restartNumberingAfterBreak="0">
    <w:nsid w:val="2C892C97"/>
    <w:multiLevelType w:val="hybridMultilevel"/>
    <w:tmpl w:val="6C1CDE9E"/>
    <w:lvl w:ilvl="0" w:tplc="C66EEBCC">
      <w:start w:val="1"/>
      <w:numFmt w:val="bullet"/>
      <w:lvlText w:val=""/>
      <w:lvlJc w:val="left"/>
      <w:pPr>
        <w:ind w:left="1755" w:hanging="360"/>
      </w:pPr>
      <w:rPr>
        <w:rFonts w:ascii="Wingdings" w:hAnsi="Wingdings" w:hint="default"/>
        <w:color w:val="365F91"/>
      </w:rPr>
    </w:lvl>
    <w:lvl w:ilvl="1" w:tplc="6B1A3C88">
      <w:start w:val="1"/>
      <w:numFmt w:val="bullet"/>
      <w:lvlText w:val=""/>
      <w:lvlJc w:val="left"/>
      <w:pPr>
        <w:ind w:left="2475" w:hanging="360"/>
      </w:pPr>
      <w:rPr>
        <w:rFonts w:ascii="Wingdings" w:hAnsi="Wingdings" w:hint="default"/>
        <w:color w:val="365F91"/>
      </w:rPr>
    </w:lvl>
    <w:lvl w:ilvl="2" w:tplc="04260005" w:tentative="1">
      <w:start w:val="1"/>
      <w:numFmt w:val="bullet"/>
      <w:lvlText w:val=""/>
      <w:lvlJc w:val="left"/>
      <w:pPr>
        <w:ind w:left="3195" w:hanging="360"/>
      </w:pPr>
      <w:rPr>
        <w:rFonts w:ascii="Wingdings" w:hAnsi="Wingdings" w:hint="default"/>
      </w:rPr>
    </w:lvl>
    <w:lvl w:ilvl="3" w:tplc="04260001" w:tentative="1">
      <w:start w:val="1"/>
      <w:numFmt w:val="bullet"/>
      <w:lvlText w:val=""/>
      <w:lvlJc w:val="left"/>
      <w:pPr>
        <w:ind w:left="3915" w:hanging="360"/>
      </w:pPr>
      <w:rPr>
        <w:rFonts w:ascii="Symbol" w:hAnsi="Symbol" w:hint="default"/>
      </w:rPr>
    </w:lvl>
    <w:lvl w:ilvl="4" w:tplc="04260003" w:tentative="1">
      <w:start w:val="1"/>
      <w:numFmt w:val="bullet"/>
      <w:lvlText w:val="o"/>
      <w:lvlJc w:val="left"/>
      <w:pPr>
        <w:ind w:left="4635" w:hanging="360"/>
      </w:pPr>
      <w:rPr>
        <w:rFonts w:ascii="Courier New" w:hAnsi="Courier New" w:cs="Courier New" w:hint="default"/>
      </w:rPr>
    </w:lvl>
    <w:lvl w:ilvl="5" w:tplc="04260005" w:tentative="1">
      <w:start w:val="1"/>
      <w:numFmt w:val="bullet"/>
      <w:lvlText w:val=""/>
      <w:lvlJc w:val="left"/>
      <w:pPr>
        <w:ind w:left="5355" w:hanging="360"/>
      </w:pPr>
      <w:rPr>
        <w:rFonts w:ascii="Wingdings" w:hAnsi="Wingdings" w:hint="default"/>
      </w:rPr>
    </w:lvl>
    <w:lvl w:ilvl="6" w:tplc="04260001" w:tentative="1">
      <w:start w:val="1"/>
      <w:numFmt w:val="bullet"/>
      <w:lvlText w:val=""/>
      <w:lvlJc w:val="left"/>
      <w:pPr>
        <w:ind w:left="6075" w:hanging="360"/>
      </w:pPr>
      <w:rPr>
        <w:rFonts w:ascii="Symbol" w:hAnsi="Symbol" w:hint="default"/>
      </w:rPr>
    </w:lvl>
    <w:lvl w:ilvl="7" w:tplc="04260003" w:tentative="1">
      <w:start w:val="1"/>
      <w:numFmt w:val="bullet"/>
      <w:lvlText w:val="o"/>
      <w:lvlJc w:val="left"/>
      <w:pPr>
        <w:ind w:left="6795" w:hanging="360"/>
      </w:pPr>
      <w:rPr>
        <w:rFonts w:ascii="Courier New" w:hAnsi="Courier New" w:cs="Courier New" w:hint="default"/>
      </w:rPr>
    </w:lvl>
    <w:lvl w:ilvl="8" w:tplc="04260005" w:tentative="1">
      <w:start w:val="1"/>
      <w:numFmt w:val="bullet"/>
      <w:lvlText w:val=""/>
      <w:lvlJc w:val="left"/>
      <w:pPr>
        <w:ind w:left="7515" w:hanging="360"/>
      </w:pPr>
      <w:rPr>
        <w:rFonts w:ascii="Wingdings" w:hAnsi="Wingdings" w:hint="default"/>
      </w:rPr>
    </w:lvl>
  </w:abstractNum>
  <w:abstractNum w:abstractNumId="14" w15:restartNumberingAfterBreak="0">
    <w:nsid w:val="2E3155D6"/>
    <w:multiLevelType w:val="hybridMultilevel"/>
    <w:tmpl w:val="50CE68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F3425DB"/>
    <w:multiLevelType w:val="hybridMultilevel"/>
    <w:tmpl w:val="E5848898"/>
    <w:lvl w:ilvl="0" w:tplc="34B20AFA">
      <w:start w:val="1"/>
      <w:numFmt w:val="bullet"/>
      <w:lvlText w:val="˗"/>
      <w:lvlJc w:val="left"/>
      <w:pPr>
        <w:ind w:left="1287" w:hanging="360"/>
      </w:pPr>
      <w:rPr>
        <w:rFonts w:ascii="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32163578"/>
    <w:multiLevelType w:val="hybridMultilevel"/>
    <w:tmpl w:val="4AC27C7E"/>
    <w:lvl w:ilvl="0" w:tplc="20281F5E">
      <w:numFmt w:val="bullet"/>
      <w:lvlText w:val=""/>
      <w:lvlJc w:val="left"/>
      <w:pPr>
        <w:ind w:left="1440" w:hanging="360"/>
      </w:pPr>
      <w:rPr>
        <w:rFonts w:ascii="Wingdings" w:eastAsia="Wingdings" w:hAnsi="Wingdings" w:cs="Wingdings" w:hint="default"/>
        <w:color w:val="365F91"/>
        <w:w w:val="100"/>
        <w:sz w:val="22"/>
        <w:szCs w:val="22"/>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7" w15:restartNumberingAfterBreak="0">
    <w:nsid w:val="33797202"/>
    <w:multiLevelType w:val="hybridMultilevel"/>
    <w:tmpl w:val="33B4CD72"/>
    <w:lvl w:ilvl="0" w:tplc="58702B58">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51F294A"/>
    <w:multiLevelType w:val="hybridMultilevel"/>
    <w:tmpl w:val="885A839C"/>
    <w:lvl w:ilvl="0" w:tplc="59767A58">
      <w:start w:val="1"/>
      <w:numFmt w:val="bullet"/>
      <w:lvlText w:val=""/>
      <w:lvlJc w:val="left"/>
      <w:pPr>
        <w:ind w:left="1507" w:hanging="360"/>
      </w:pPr>
      <w:rPr>
        <w:rFonts w:ascii="Wingdings" w:hAnsi="Wingdings" w:hint="default"/>
        <w:color w:val="729528"/>
        <w:u w:color="C0504D"/>
      </w:rPr>
    </w:lvl>
    <w:lvl w:ilvl="1" w:tplc="04190003">
      <w:start w:val="1"/>
      <w:numFmt w:val="bullet"/>
      <w:lvlText w:val="o"/>
      <w:lvlJc w:val="left"/>
      <w:pPr>
        <w:ind w:left="2227" w:hanging="360"/>
      </w:pPr>
      <w:rPr>
        <w:rFonts w:ascii="Courier New" w:hAnsi="Courier New" w:cs="Courier New" w:hint="default"/>
      </w:rPr>
    </w:lvl>
    <w:lvl w:ilvl="2" w:tplc="04190005">
      <w:start w:val="1"/>
      <w:numFmt w:val="bullet"/>
      <w:lvlText w:val=""/>
      <w:lvlJc w:val="left"/>
      <w:pPr>
        <w:ind w:left="2947" w:hanging="360"/>
      </w:pPr>
      <w:rPr>
        <w:rFonts w:ascii="Wingdings" w:hAnsi="Wingdings" w:hint="default"/>
      </w:rPr>
    </w:lvl>
    <w:lvl w:ilvl="3" w:tplc="04190001">
      <w:start w:val="1"/>
      <w:numFmt w:val="bullet"/>
      <w:lvlText w:val=""/>
      <w:lvlJc w:val="left"/>
      <w:pPr>
        <w:ind w:left="3667" w:hanging="360"/>
      </w:pPr>
      <w:rPr>
        <w:rFonts w:ascii="Symbol" w:hAnsi="Symbol" w:hint="default"/>
      </w:rPr>
    </w:lvl>
    <w:lvl w:ilvl="4" w:tplc="04190003">
      <w:start w:val="1"/>
      <w:numFmt w:val="bullet"/>
      <w:lvlText w:val="o"/>
      <w:lvlJc w:val="left"/>
      <w:pPr>
        <w:ind w:left="4387" w:hanging="360"/>
      </w:pPr>
      <w:rPr>
        <w:rFonts w:ascii="Courier New" w:hAnsi="Courier New" w:cs="Courier New" w:hint="default"/>
      </w:rPr>
    </w:lvl>
    <w:lvl w:ilvl="5" w:tplc="04190005">
      <w:start w:val="1"/>
      <w:numFmt w:val="bullet"/>
      <w:lvlText w:val=""/>
      <w:lvlJc w:val="left"/>
      <w:pPr>
        <w:ind w:left="5107" w:hanging="360"/>
      </w:pPr>
      <w:rPr>
        <w:rFonts w:ascii="Wingdings" w:hAnsi="Wingdings" w:hint="default"/>
      </w:rPr>
    </w:lvl>
    <w:lvl w:ilvl="6" w:tplc="04190001">
      <w:start w:val="1"/>
      <w:numFmt w:val="bullet"/>
      <w:lvlText w:val=""/>
      <w:lvlJc w:val="left"/>
      <w:pPr>
        <w:ind w:left="5827" w:hanging="360"/>
      </w:pPr>
      <w:rPr>
        <w:rFonts w:ascii="Symbol" w:hAnsi="Symbol" w:hint="default"/>
      </w:rPr>
    </w:lvl>
    <w:lvl w:ilvl="7" w:tplc="04190003">
      <w:start w:val="1"/>
      <w:numFmt w:val="bullet"/>
      <w:lvlText w:val="o"/>
      <w:lvlJc w:val="left"/>
      <w:pPr>
        <w:ind w:left="6547" w:hanging="360"/>
      </w:pPr>
      <w:rPr>
        <w:rFonts w:ascii="Courier New" w:hAnsi="Courier New" w:cs="Courier New" w:hint="default"/>
      </w:rPr>
    </w:lvl>
    <w:lvl w:ilvl="8" w:tplc="04190005">
      <w:start w:val="1"/>
      <w:numFmt w:val="bullet"/>
      <w:lvlText w:val=""/>
      <w:lvlJc w:val="left"/>
      <w:pPr>
        <w:ind w:left="7267" w:hanging="360"/>
      </w:pPr>
      <w:rPr>
        <w:rFonts w:ascii="Wingdings" w:hAnsi="Wingdings" w:hint="default"/>
      </w:rPr>
    </w:lvl>
  </w:abstractNum>
  <w:abstractNum w:abstractNumId="19" w15:restartNumberingAfterBreak="0">
    <w:nsid w:val="36F043B4"/>
    <w:multiLevelType w:val="multilevel"/>
    <w:tmpl w:val="A684AC68"/>
    <w:lvl w:ilvl="0">
      <w:start w:val="1"/>
      <w:numFmt w:val="decimal"/>
      <w:lvlText w:val="%1."/>
      <w:lvlJc w:val="left"/>
      <w:pPr>
        <w:ind w:left="360" w:hanging="360"/>
      </w:pPr>
      <w:rPr>
        <w:rFonts w:hint="default"/>
        <w:b w:val="0"/>
        <w:i w:val="0"/>
        <w:color w:val="auto"/>
        <w:sz w:val="20"/>
        <w:szCs w:val="2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8802CF"/>
    <w:multiLevelType w:val="hybridMultilevel"/>
    <w:tmpl w:val="C0DC6E7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3A283F42"/>
    <w:multiLevelType w:val="hybridMultilevel"/>
    <w:tmpl w:val="BA7CA738"/>
    <w:lvl w:ilvl="0" w:tplc="051ED130">
      <w:start w:val="1"/>
      <w:numFmt w:val="decimal"/>
      <w:lvlText w:val="%1)"/>
      <w:lvlJc w:val="left"/>
      <w:pPr>
        <w:ind w:left="796" w:hanging="360"/>
      </w:pPr>
      <w:rPr>
        <w:rFonts w:hint="default"/>
      </w:rPr>
    </w:lvl>
    <w:lvl w:ilvl="1" w:tplc="04260019" w:tentative="1">
      <w:start w:val="1"/>
      <w:numFmt w:val="lowerLetter"/>
      <w:lvlText w:val="%2."/>
      <w:lvlJc w:val="left"/>
      <w:pPr>
        <w:ind w:left="1516" w:hanging="360"/>
      </w:pPr>
    </w:lvl>
    <w:lvl w:ilvl="2" w:tplc="0426001B" w:tentative="1">
      <w:start w:val="1"/>
      <w:numFmt w:val="lowerRoman"/>
      <w:lvlText w:val="%3."/>
      <w:lvlJc w:val="right"/>
      <w:pPr>
        <w:ind w:left="2236" w:hanging="180"/>
      </w:pPr>
    </w:lvl>
    <w:lvl w:ilvl="3" w:tplc="0426000F" w:tentative="1">
      <w:start w:val="1"/>
      <w:numFmt w:val="decimal"/>
      <w:lvlText w:val="%4."/>
      <w:lvlJc w:val="left"/>
      <w:pPr>
        <w:ind w:left="2956" w:hanging="360"/>
      </w:pPr>
    </w:lvl>
    <w:lvl w:ilvl="4" w:tplc="04260019" w:tentative="1">
      <w:start w:val="1"/>
      <w:numFmt w:val="lowerLetter"/>
      <w:lvlText w:val="%5."/>
      <w:lvlJc w:val="left"/>
      <w:pPr>
        <w:ind w:left="3676" w:hanging="360"/>
      </w:pPr>
    </w:lvl>
    <w:lvl w:ilvl="5" w:tplc="0426001B" w:tentative="1">
      <w:start w:val="1"/>
      <w:numFmt w:val="lowerRoman"/>
      <w:lvlText w:val="%6."/>
      <w:lvlJc w:val="right"/>
      <w:pPr>
        <w:ind w:left="4396" w:hanging="180"/>
      </w:pPr>
    </w:lvl>
    <w:lvl w:ilvl="6" w:tplc="0426000F" w:tentative="1">
      <w:start w:val="1"/>
      <w:numFmt w:val="decimal"/>
      <w:lvlText w:val="%7."/>
      <w:lvlJc w:val="left"/>
      <w:pPr>
        <w:ind w:left="5116" w:hanging="360"/>
      </w:pPr>
    </w:lvl>
    <w:lvl w:ilvl="7" w:tplc="04260019" w:tentative="1">
      <w:start w:val="1"/>
      <w:numFmt w:val="lowerLetter"/>
      <w:lvlText w:val="%8."/>
      <w:lvlJc w:val="left"/>
      <w:pPr>
        <w:ind w:left="5836" w:hanging="360"/>
      </w:pPr>
    </w:lvl>
    <w:lvl w:ilvl="8" w:tplc="0426001B" w:tentative="1">
      <w:start w:val="1"/>
      <w:numFmt w:val="lowerRoman"/>
      <w:lvlText w:val="%9."/>
      <w:lvlJc w:val="right"/>
      <w:pPr>
        <w:ind w:left="6556" w:hanging="180"/>
      </w:pPr>
    </w:lvl>
  </w:abstractNum>
  <w:abstractNum w:abstractNumId="22" w15:restartNumberingAfterBreak="0">
    <w:nsid w:val="3C456C3B"/>
    <w:multiLevelType w:val="multilevel"/>
    <w:tmpl w:val="4A38DA88"/>
    <w:lvl w:ilvl="0">
      <w:start w:val="1"/>
      <w:numFmt w:val="decimal"/>
      <w:lvlText w:val="%1."/>
      <w:lvlJc w:val="left"/>
      <w:pPr>
        <w:ind w:left="360" w:hanging="360"/>
      </w:pPr>
      <w:rPr>
        <w:i w:val="0"/>
        <w:color w:val="auto"/>
        <w:sz w:val="20"/>
        <w:szCs w:val="20"/>
      </w:rPr>
    </w:lvl>
    <w:lvl w:ilvl="1">
      <w:start w:val="1"/>
      <w:numFmt w:val="decimal"/>
      <w:lvlText w:val="%1.%2."/>
      <w:lvlJc w:val="left"/>
      <w:pPr>
        <w:ind w:left="1283" w:hanging="432"/>
      </w:pPr>
      <w:rPr>
        <w:i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FC47D72"/>
    <w:multiLevelType w:val="hybridMultilevel"/>
    <w:tmpl w:val="5DC60E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1093E47"/>
    <w:multiLevelType w:val="hybridMultilevel"/>
    <w:tmpl w:val="D64E1A22"/>
    <w:lvl w:ilvl="0" w:tplc="34B20AFA">
      <w:start w:val="1"/>
      <w:numFmt w:val="bullet"/>
      <w:lvlText w:val="˗"/>
      <w:lvlJc w:val="left"/>
      <w:pPr>
        <w:ind w:left="1287"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5040011"/>
    <w:multiLevelType w:val="multilevel"/>
    <w:tmpl w:val="95100F86"/>
    <w:lvl w:ilvl="0">
      <w:start w:val="1"/>
      <w:numFmt w:val="decimal"/>
      <w:lvlText w:val="%1."/>
      <w:lvlJc w:val="left"/>
      <w:pPr>
        <w:ind w:left="360" w:hanging="360"/>
      </w:pPr>
      <w:rPr>
        <w:rFonts w:hint="default"/>
        <w:b w:val="0"/>
        <w:i w:val="0"/>
        <w:color w:val="auto"/>
        <w:sz w:val="20"/>
        <w:szCs w:val="2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DC07685"/>
    <w:multiLevelType w:val="hybridMultilevel"/>
    <w:tmpl w:val="B9F2F75E"/>
    <w:lvl w:ilvl="0" w:tplc="59EE56F4">
      <w:start w:val="1"/>
      <w:numFmt w:val="bullet"/>
      <w:lvlText w:val=""/>
      <w:lvlJc w:val="left"/>
      <w:pPr>
        <w:ind w:left="928" w:hanging="360"/>
      </w:pPr>
      <w:rPr>
        <w:rFonts w:ascii="Wingdings" w:hAnsi="Wingdings" w:hint="default"/>
        <w:color w:val="76923C"/>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27" w15:restartNumberingAfterBreak="0">
    <w:nsid w:val="4DFF7E95"/>
    <w:multiLevelType w:val="hybridMultilevel"/>
    <w:tmpl w:val="CF00E5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44659B5"/>
    <w:multiLevelType w:val="hybridMultilevel"/>
    <w:tmpl w:val="6B02B896"/>
    <w:lvl w:ilvl="0" w:tplc="34B20AFA">
      <w:start w:val="1"/>
      <w:numFmt w:val="bullet"/>
      <w:lvlText w:val="˗"/>
      <w:lvlJc w:val="left"/>
      <w:pPr>
        <w:ind w:left="2007" w:hanging="360"/>
      </w:pPr>
      <w:rPr>
        <w:rFonts w:ascii="Times New Roman" w:hAnsi="Times New Roman" w:cs="Times New Roman"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29" w15:restartNumberingAfterBreak="0">
    <w:nsid w:val="54DD758F"/>
    <w:multiLevelType w:val="hybridMultilevel"/>
    <w:tmpl w:val="7912146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56886BCF"/>
    <w:multiLevelType w:val="hybridMultilevel"/>
    <w:tmpl w:val="54E2D716"/>
    <w:lvl w:ilvl="0" w:tplc="59EE56F4">
      <w:start w:val="1"/>
      <w:numFmt w:val="bullet"/>
      <w:lvlText w:val=""/>
      <w:lvlJc w:val="left"/>
      <w:pPr>
        <w:ind w:left="1755" w:hanging="360"/>
      </w:pPr>
      <w:rPr>
        <w:rFonts w:ascii="Wingdings" w:hAnsi="Wingdings" w:hint="default"/>
        <w:color w:val="76923C"/>
      </w:rPr>
    </w:lvl>
    <w:lvl w:ilvl="1" w:tplc="6B1A3C88">
      <w:start w:val="1"/>
      <w:numFmt w:val="bullet"/>
      <w:lvlText w:val=""/>
      <w:lvlJc w:val="left"/>
      <w:pPr>
        <w:ind w:left="2475" w:hanging="360"/>
      </w:pPr>
      <w:rPr>
        <w:rFonts w:ascii="Wingdings" w:hAnsi="Wingdings" w:hint="default"/>
        <w:color w:val="365F91"/>
      </w:rPr>
    </w:lvl>
    <w:lvl w:ilvl="2" w:tplc="04260005" w:tentative="1">
      <w:start w:val="1"/>
      <w:numFmt w:val="bullet"/>
      <w:lvlText w:val=""/>
      <w:lvlJc w:val="left"/>
      <w:pPr>
        <w:ind w:left="3195" w:hanging="360"/>
      </w:pPr>
      <w:rPr>
        <w:rFonts w:ascii="Wingdings" w:hAnsi="Wingdings" w:hint="default"/>
      </w:rPr>
    </w:lvl>
    <w:lvl w:ilvl="3" w:tplc="04260001" w:tentative="1">
      <w:start w:val="1"/>
      <w:numFmt w:val="bullet"/>
      <w:lvlText w:val=""/>
      <w:lvlJc w:val="left"/>
      <w:pPr>
        <w:ind w:left="3915" w:hanging="360"/>
      </w:pPr>
      <w:rPr>
        <w:rFonts w:ascii="Symbol" w:hAnsi="Symbol" w:hint="default"/>
      </w:rPr>
    </w:lvl>
    <w:lvl w:ilvl="4" w:tplc="04260003" w:tentative="1">
      <w:start w:val="1"/>
      <w:numFmt w:val="bullet"/>
      <w:lvlText w:val="o"/>
      <w:lvlJc w:val="left"/>
      <w:pPr>
        <w:ind w:left="4635" w:hanging="360"/>
      </w:pPr>
      <w:rPr>
        <w:rFonts w:ascii="Courier New" w:hAnsi="Courier New" w:cs="Courier New" w:hint="default"/>
      </w:rPr>
    </w:lvl>
    <w:lvl w:ilvl="5" w:tplc="04260005" w:tentative="1">
      <w:start w:val="1"/>
      <w:numFmt w:val="bullet"/>
      <w:lvlText w:val=""/>
      <w:lvlJc w:val="left"/>
      <w:pPr>
        <w:ind w:left="5355" w:hanging="360"/>
      </w:pPr>
      <w:rPr>
        <w:rFonts w:ascii="Wingdings" w:hAnsi="Wingdings" w:hint="default"/>
      </w:rPr>
    </w:lvl>
    <w:lvl w:ilvl="6" w:tplc="04260001" w:tentative="1">
      <w:start w:val="1"/>
      <w:numFmt w:val="bullet"/>
      <w:lvlText w:val=""/>
      <w:lvlJc w:val="left"/>
      <w:pPr>
        <w:ind w:left="6075" w:hanging="360"/>
      </w:pPr>
      <w:rPr>
        <w:rFonts w:ascii="Symbol" w:hAnsi="Symbol" w:hint="default"/>
      </w:rPr>
    </w:lvl>
    <w:lvl w:ilvl="7" w:tplc="04260003" w:tentative="1">
      <w:start w:val="1"/>
      <w:numFmt w:val="bullet"/>
      <w:lvlText w:val="o"/>
      <w:lvlJc w:val="left"/>
      <w:pPr>
        <w:ind w:left="6795" w:hanging="360"/>
      </w:pPr>
      <w:rPr>
        <w:rFonts w:ascii="Courier New" w:hAnsi="Courier New" w:cs="Courier New" w:hint="default"/>
      </w:rPr>
    </w:lvl>
    <w:lvl w:ilvl="8" w:tplc="04260005" w:tentative="1">
      <w:start w:val="1"/>
      <w:numFmt w:val="bullet"/>
      <w:lvlText w:val=""/>
      <w:lvlJc w:val="left"/>
      <w:pPr>
        <w:ind w:left="7515" w:hanging="360"/>
      </w:pPr>
      <w:rPr>
        <w:rFonts w:ascii="Wingdings" w:hAnsi="Wingdings" w:hint="default"/>
      </w:rPr>
    </w:lvl>
  </w:abstractNum>
  <w:abstractNum w:abstractNumId="31" w15:restartNumberingAfterBreak="0">
    <w:nsid w:val="59CE0EEB"/>
    <w:multiLevelType w:val="hybridMultilevel"/>
    <w:tmpl w:val="0DE66E42"/>
    <w:lvl w:ilvl="0" w:tplc="A920B5DA">
      <w:start w:val="49"/>
      <w:numFmt w:val="decimal"/>
      <w:lvlText w:val="%1."/>
      <w:lvlJc w:val="left"/>
      <w:pPr>
        <w:ind w:left="786" w:hanging="360"/>
      </w:pPr>
      <w:rPr>
        <w:rFonts w:hint="default"/>
      </w:rPr>
    </w:lvl>
    <w:lvl w:ilvl="1" w:tplc="59767A58">
      <w:start w:val="1"/>
      <w:numFmt w:val="bullet"/>
      <w:lvlText w:val=""/>
      <w:lvlJc w:val="left"/>
      <w:pPr>
        <w:ind w:left="1440" w:hanging="360"/>
      </w:pPr>
      <w:rPr>
        <w:rFonts w:ascii="Wingdings" w:hAnsi="Wingdings" w:hint="default"/>
        <w:color w:val="729528"/>
        <w:u w:color="C0504D"/>
      </w:rPr>
    </w:lvl>
    <w:lvl w:ilvl="2" w:tplc="20281F5E">
      <w:numFmt w:val="bullet"/>
      <w:lvlText w:val=""/>
      <w:lvlJc w:val="left"/>
      <w:pPr>
        <w:ind w:left="2160" w:hanging="180"/>
      </w:pPr>
      <w:rPr>
        <w:rFonts w:ascii="Wingdings" w:eastAsia="Wingdings" w:hAnsi="Wingdings" w:cs="Wingdings" w:hint="default"/>
        <w:color w:val="365F91"/>
        <w:w w:val="100"/>
        <w:sz w:val="22"/>
        <w:szCs w:val="22"/>
        <w:lang w:val="lv" w:eastAsia="lv" w:bidi="lv"/>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B4C3782"/>
    <w:multiLevelType w:val="hybridMultilevel"/>
    <w:tmpl w:val="5E16DCB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3" w15:restartNumberingAfterBreak="0">
    <w:nsid w:val="5CA4366F"/>
    <w:multiLevelType w:val="hybridMultilevel"/>
    <w:tmpl w:val="028C1316"/>
    <w:lvl w:ilvl="0" w:tplc="59EE56F4">
      <w:start w:val="1"/>
      <w:numFmt w:val="bullet"/>
      <w:lvlText w:val=""/>
      <w:lvlJc w:val="left"/>
      <w:pPr>
        <w:ind w:left="1440" w:hanging="360"/>
      </w:pPr>
      <w:rPr>
        <w:rFonts w:ascii="Wingdings" w:hAnsi="Wingdings" w:hint="default"/>
        <w:color w:val="76923C"/>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62EF3801"/>
    <w:multiLevelType w:val="hybridMultilevel"/>
    <w:tmpl w:val="A25C3DD6"/>
    <w:lvl w:ilvl="0" w:tplc="9BF6917E">
      <w:start w:val="1"/>
      <w:numFmt w:val="bullet"/>
      <w:lvlText w:val="-"/>
      <w:lvlJc w:val="left"/>
      <w:pPr>
        <w:ind w:left="786" w:hanging="360"/>
      </w:pPr>
      <w:rPr>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4F149AA"/>
    <w:multiLevelType w:val="multilevel"/>
    <w:tmpl w:val="CE38EE0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064265"/>
    <w:multiLevelType w:val="hybridMultilevel"/>
    <w:tmpl w:val="CE38EE0E"/>
    <w:lvl w:ilvl="0" w:tplc="31A86A66">
      <w:start w:val="1"/>
      <w:numFmt w:val="bullet"/>
      <w:lvlText w:val=""/>
      <w:lvlJc w:val="left"/>
      <w:pPr>
        <w:tabs>
          <w:tab w:val="num" w:pos="360"/>
        </w:tabs>
        <w:ind w:left="36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A80625"/>
    <w:multiLevelType w:val="hybridMultilevel"/>
    <w:tmpl w:val="E656F2A8"/>
    <w:lvl w:ilvl="0" w:tplc="0426000F">
      <w:start w:val="1"/>
      <w:numFmt w:val="decimal"/>
      <w:lvlText w:val="%1."/>
      <w:lvlJc w:val="left"/>
      <w:pPr>
        <w:ind w:left="2007" w:hanging="360"/>
      </w:pPr>
      <w:rPr>
        <w:rFonts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38" w15:restartNumberingAfterBreak="0">
    <w:nsid w:val="77DF7BC0"/>
    <w:multiLevelType w:val="hybridMultilevel"/>
    <w:tmpl w:val="998E86FE"/>
    <w:lvl w:ilvl="0" w:tplc="34B20AFA">
      <w:start w:val="1"/>
      <w:numFmt w:val="bullet"/>
      <w:lvlText w:val="˗"/>
      <w:lvlJc w:val="left"/>
      <w:pPr>
        <w:ind w:left="1287" w:hanging="360"/>
      </w:pPr>
      <w:rPr>
        <w:rFonts w:ascii="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9" w15:restartNumberingAfterBreak="0">
    <w:nsid w:val="78C02444"/>
    <w:multiLevelType w:val="multilevel"/>
    <w:tmpl w:val="D1E4CCE8"/>
    <w:lvl w:ilvl="0">
      <w:start w:val="7"/>
      <w:numFmt w:val="decimal"/>
      <w:lvlText w:val="%1."/>
      <w:lvlJc w:val="left"/>
      <w:pPr>
        <w:ind w:left="360" w:hanging="360"/>
      </w:pPr>
      <w:rPr>
        <w:i w:val="0"/>
        <w:color w:val="auto"/>
        <w:sz w:val="20"/>
        <w:szCs w:val="20"/>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A9C7B00"/>
    <w:multiLevelType w:val="hybridMultilevel"/>
    <w:tmpl w:val="20F83E2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1" w15:restartNumberingAfterBreak="0">
    <w:nsid w:val="7D0150B1"/>
    <w:multiLevelType w:val="hybridMultilevel"/>
    <w:tmpl w:val="A92EFC76"/>
    <w:lvl w:ilvl="0" w:tplc="34B20AFA">
      <w:start w:val="1"/>
      <w:numFmt w:val="bullet"/>
      <w:lvlText w:val="˗"/>
      <w:lvlJc w:val="left"/>
      <w:pPr>
        <w:ind w:left="1287" w:hanging="360"/>
      </w:pPr>
      <w:rPr>
        <w:rFonts w:ascii="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abstractNumId w:val="36"/>
  </w:num>
  <w:num w:numId="2">
    <w:abstractNumId w:val="35"/>
  </w:num>
  <w:num w:numId="3">
    <w:abstractNumId w:val="17"/>
  </w:num>
  <w:num w:numId="4">
    <w:abstractNumId w:val="9"/>
  </w:num>
  <w:num w:numId="5">
    <w:abstractNumId w:val="1"/>
  </w:num>
  <w:num w:numId="6">
    <w:abstractNumId w:val="29"/>
  </w:num>
  <w:num w:numId="7">
    <w:abstractNumId w:val="20"/>
  </w:num>
  <w:num w:numId="8">
    <w:abstractNumId w:val="5"/>
  </w:num>
  <w:num w:numId="9">
    <w:abstractNumId w:val="32"/>
  </w:num>
  <w:num w:numId="10">
    <w:abstractNumId w:val="8"/>
  </w:num>
  <w:num w:numId="11">
    <w:abstractNumId w:val="24"/>
  </w:num>
  <w:num w:numId="12">
    <w:abstractNumId w:val="2"/>
  </w:num>
  <w:num w:numId="13">
    <w:abstractNumId w:val="6"/>
  </w:num>
  <w:num w:numId="14">
    <w:abstractNumId w:val="28"/>
  </w:num>
  <w:num w:numId="15">
    <w:abstractNumId w:val="37"/>
  </w:num>
  <w:num w:numId="16">
    <w:abstractNumId w:val="0"/>
  </w:num>
  <w:num w:numId="17">
    <w:abstractNumId w:val="15"/>
  </w:num>
  <w:num w:numId="18">
    <w:abstractNumId w:val="41"/>
  </w:num>
  <w:num w:numId="19">
    <w:abstractNumId w:val="38"/>
  </w:num>
  <w:num w:numId="20">
    <w:abstractNumId w:val="40"/>
  </w:num>
  <w:num w:numId="21">
    <w:abstractNumId w:val="27"/>
  </w:num>
  <w:num w:numId="22">
    <w:abstractNumId w:val="3"/>
  </w:num>
  <w:num w:numId="23">
    <w:abstractNumId w:val="10"/>
  </w:num>
  <w:num w:numId="24">
    <w:abstractNumId w:val="14"/>
  </w:num>
  <w:num w:numId="25">
    <w:abstractNumId w:val="19"/>
  </w:num>
  <w:num w:numId="26">
    <w:abstractNumId w:val="26"/>
  </w:num>
  <w:num w:numId="27">
    <w:abstractNumId w:val="23"/>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13"/>
  </w:num>
  <w:num w:numId="32">
    <w:abstractNumId w:val="30"/>
  </w:num>
  <w:num w:numId="33">
    <w:abstractNumId w:val="22"/>
  </w:num>
  <w:num w:numId="34">
    <w:abstractNumId w:val="7"/>
  </w:num>
  <w:num w:numId="35">
    <w:abstractNumId w:val="21"/>
  </w:num>
  <w:num w:numId="36">
    <w:abstractNumId w:val="12"/>
  </w:num>
  <w:num w:numId="37">
    <w:abstractNumId w:val="34"/>
  </w:num>
  <w:num w:numId="38">
    <w:abstractNumId w:val="18"/>
  </w:num>
  <w:num w:numId="39">
    <w:abstractNumId w:val="33"/>
  </w:num>
  <w:num w:numId="40">
    <w:abstractNumId w:val="31"/>
  </w:num>
  <w:num w:numId="41">
    <w:abstractNumId w:val="11"/>
  </w:num>
  <w:num w:numId="42">
    <w:abstractNumId w:val="16"/>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55B"/>
    <w:rsid w:val="000068DF"/>
    <w:rsid w:val="00007015"/>
    <w:rsid w:val="00015178"/>
    <w:rsid w:val="00033817"/>
    <w:rsid w:val="0003387C"/>
    <w:rsid w:val="000371F3"/>
    <w:rsid w:val="000400CA"/>
    <w:rsid w:val="00050B78"/>
    <w:rsid w:val="000519FF"/>
    <w:rsid w:val="00057206"/>
    <w:rsid w:val="00064B94"/>
    <w:rsid w:val="00080278"/>
    <w:rsid w:val="0008402D"/>
    <w:rsid w:val="00094CB5"/>
    <w:rsid w:val="00095227"/>
    <w:rsid w:val="0009635C"/>
    <w:rsid w:val="00096B39"/>
    <w:rsid w:val="000976C1"/>
    <w:rsid w:val="00097741"/>
    <w:rsid w:val="000B3B6A"/>
    <w:rsid w:val="000B5385"/>
    <w:rsid w:val="000C0108"/>
    <w:rsid w:val="000C0E98"/>
    <w:rsid w:val="000C347A"/>
    <w:rsid w:val="000C61F6"/>
    <w:rsid w:val="000D1276"/>
    <w:rsid w:val="000D20AA"/>
    <w:rsid w:val="000D5D15"/>
    <w:rsid w:val="000E5348"/>
    <w:rsid w:val="00110B7D"/>
    <w:rsid w:val="00113772"/>
    <w:rsid w:val="0012185A"/>
    <w:rsid w:val="00123ED3"/>
    <w:rsid w:val="001272DD"/>
    <w:rsid w:val="00134E7C"/>
    <w:rsid w:val="0013510E"/>
    <w:rsid w:val="001414C6"/>
    <w:rsid w:val="00144029"/>
    <w:rsid w:val="00144E26"/>
    <w:rsid w:val="001454F0"/>
    <w:rsid w:val="001533B2"/>
    <w:rsid w:val="00153A8B"/>
    <w:rsid w:val="001578F9"/>
    <w:rsid w:val="0016050C"/>
    <w:rsid w:val="0016397B"/>
    <w:rsid w:val="00171655"/>
    <w:rsid w:val="00171AA9"/>
    <w:rsid w:val="00177C9B"/>
    <w:rsid w:val="001871F0"/>
    <w:rsid w:val="00190755"/>
    <w:rsid w:val="001A337C"/>
    <w:rsid w:val="001A5220"/>
    <w:rsid w:val="001B4A7C"/>
    <w:rsid w:val="001C110E"/>
    <w:rsid w:val="001C50D0"/>
    <w:rsid w:val="001D07F3"/>
    <w:rsid w:val="001D19D8"/>
    <w:rsid w:val="001D7A18"/>
    <w:rsid w:val="001E155B"/>
    <w:rsid w:val="001E24A4"/>
    <w:rsid w:val="001F2786"/>
    <w:rsid w:val="001F2D49"/>
    <w:rsid w:val="00202C75"/>
    <w:rsid w:val="0020449C"/>
    <w:rsid w:val="00204708"/>
    <w:rsid w:val="002138C8"/>
    <w:rsid w:val="00224B94"/>
    <w:rsid w:val="00226493"/>
    <w:rsid w:val="0023015B"/>
    <w:rsid w:val="00232013"/>
    <w:rsid w:val="002323A0"/>
    <w:rsid w:val="00233C58"/>
    <w:rsid w:val="00234BB0"/>
    <w:rsid w:val="002409D9"/>
    <w:rsid w:val="0024427F"/>
    <w:rsid w:val="00246788"/>
    <w:rsid w:val="002513F4"/>
    <w:rsid w:val="002568FF"/>
    <w:rsid w:val="00260B5E"/>
    <w:rsid w:val="00263F26"/>
    <w:rsid w:val="002674BD"/>
    <w:rsid w:val="00270F6B"/>
    <w:rsid w:val="00281C9D"/>
    <w:rsid w:val="002858C2"/>
    <w:rsid w:val="00287854"/>
    <w:rsid w:val="00293860"/>
    <w:rsid w:val="00296829"/>
    <w:rsid w:val="00297787"/>
    <w:rsid w:val="002A05FE"/>
    <w:rsid w:val="002A122A"/>
    <w:rsid w:val="002A45F7"/>
    <w:rsid w:val="002B1300"/>
    <w:rsid w:val="002B48A8"/>
    <w:rsid w:val="002C1C75"/>
    <w:rsid w:val="002C3AEE"/>
    <w:rsid w:val="002C410E"/>
    <w:rsid w:val="002C4BA5"/>
    <w:rsid w:val="002D2E2A"/>
    <w:rsid w:val="002D36D5"/>
    <w:rsid w:val="002D53B9"/>
    <w:rsid w:val="002D7B41"/>
    <w:rsid w:val="002E2825"/>
    <w:rsid w:val="002E64F8"/>
    <w:rsid w:val="002F40C4"/>
    <w:rsid w:val="003013C4"/>
    <w:rsid w:val="00301A5F"/>
    <w:rsid w:val="0031282D"/>
    <w:rsid w:val="00313B3E"/>
    <w:rsid w:val="00316BAD"/>
    <w:rsid w:val="003222F2"/>
    <w:rsid w:val="00324615"/>
    <w:rsid w:val="00327C87"/>
    <w:rsid w:val="003308C1"/>
    <w:rsid w:val="00335A7B"/>
    <w:rsid w:val="00343228"/>
    <w:rsid w:val="0034559A"/>
    <w:rsid w:val="003466C1"/>
    <w:rsid w:val="00350119"/>
    <w:rsid w:val="00357B4B"/>
    <w:rsid w:val="00364CAA"/>
    <w:rsid w:val="00366FDE"/>
    <w:rsid w:val="00367179"/>
    <w:rsid w:val="00371B41"/>
    <w:rsid w:val="00372A40"/>
    <w:rsid w:val="003764A0"/>
    <w:rsid w:val="00376E6B"/>
    <w:rsid w:val="003858E2"/>
    <w:rsid w:val="0038714B"/>
    <w:rsid w:val="003873A2"/>
    <w:rsid w:val="0039060C"/>
    <w:rsid w:val="003931BB"/>
    <w:rsid w:val="003978BE"/>
    <w:rsid w:val="003A6374"/>
    <w:rsid w:val="003A769F"/>
    <w:rsid w:val="003C3889"/>
    <w:rsid w:val="003C53B1"/>
    <w:rsid w:val="003D43D8"/>
    <w:rsid w:val="003E6B77"/>
    <w:rsid w:val="003F29F4"/>
    <w:rsid w:val="003F3023"/>
    <w:rsid w:val="003F3AC3"/>
    <w:rsid w:val="003F732D"/>
    <w:rsid w:val="00403018"/>
    <w:rsid w:val="0040683B"/>
    <w:rsid w:val="004072E8"/>
    <w:rsid w:val="00410C47"/>
    <w:rsid w:val="00411B51"/>
    <w:rsid w:val="004135FE"/>
    <w:rsid w:val="00415563"/>
    <w:rsid w:val="00416019"/>
    <w:rsid w:val="00420F6B"/>
    <w:rsid w:val="0042364D"/>
    <w:rsid w:val="004238CF"/>
    <w:rsid w:val="00427408"/>
    <w:rsid w:val="004433B3"/>
    <w:rsid w:val="00447410"/>
    <w:rsid w:val="00457012"/>
    <w:rsid w:val="0045732D"/>
    <w:rsid w:val="0046220B"/>
    <w:rsid w:val="004626F8"/>
    <w:rsid w:val="00476A42"/>
    <w:rsid w:val="0048776C"/>
    <w:rsid w:val="0049063B"/>
    <w:rsid w:val="00492A78"/>
    <w:rsid w:val="004B4348"/>
    <w:rsid w:val="004B7675"/>
    <w:rsid w:val="004C264D"/>
    <w:rsid w:val="004C42B7"/>
    <w:rsid w:val="004C4A11"/>
    <w:rsid w:val="004C4B13"/>
    <w:rsid w:val="004C6BBF"/>
    <w:rsid w:val="004D6C25"/>
    <w:rsid w:val="004E5326"/>
    <w:rsid w:val="004E6067"/>
    <w:rsid w:val="004F0827"/>
    <w:rsid w:val="004F3BF1"/>
    <w:rsid w:val="00500EFC"/>
    <w:rsid w:val="005038DF"/>
    <w:rsid w:val="00510F36"/>
    <w:rsid w:val="00512EEC"/>
    <w:rsid w:val="0051464E"/>
    <w:rsid w:val="005158DB"/>
    <w:rsid w:val="005162F7"/>
    <w:rsid w:val="00516D19"/>
    <w:rsid w:val="00526797"/>
    <w:rsid w:val="00532438"/>
    <w:rsid w:val="00537FF2"/>
    <w:rsid w:val="00542732"/>
    <w:rsid w:val="0055243D"/>
    <w:rsid w:val="00557013"/>
    <w:rsid w:val="00560F59"/>
    <w:rsid w:val="005611A5"/>
    <w:rsid w:val="00563E0B"/>
    <w:rsid w:val="0056444C"/>
    <w:rsid w:val="00566430"/>
    <w:rsid w:val="00567D4B"/>
    <w:rsid w:val="0057122A"/>
    <w:rsid w:val="005712FF"/>
    <w:rsid w:val="00571641"/>
    <w:rsid w:val="00577F36"/>
    <w:rsid w:val="00590A81"/>
    <w:rsid w:val="005937EA"/>
    <w:rsid w:val="00593B57"/>
    <w:rsid w:val="005A7B97"/>
    <w:rsid w:val="005B0BCA"/>
    <w:rsid w:val="005C2532"/>
    <w:rsid w:val="005C7124"/>
    <w:rsid w:val="005C7BC2"/>
    <w:rsid w:val="005D693A"/>
    <w:rsid w:val="005E07ED"/>
    <w:rsid w:val="005E4CC5"/>
    <w:rsid w:val="005E6314"/>
    <w:rsid w:val="005E73DB"/>
    <w:rsid w:val="00602307"/>
    <w:rsid w:val="00604C4D"/>
    <w:rsid w:val="00616278"/>
    <w:rsid w:val="00634476"/>
    <w:rsid w:val="0063477E"/>
    <w:rsid w:val="006361DD"/>
    <w:rsid w:val="00637B1C"/>
    <w:rsid w:val="006410F4"/>
    <w:rsid w:val="00666717"/>
    <w:rsid w:val="00671FE0"/>
    <w:rsid w:val="0068170E"/>
    <w:rsid w:val="00691FCB"/>
    <w:rsid w:val="00696638"/>
    <w:rsid w:val="006A7F40"/>
    <w:rsid w:val="006B1957"/>
    <w:rsid w:val="006C0F23"/>
    <w:rsid w:val="006C173C"/>
    <w:rsid w:val="006D1DE8"/>
    <w:rsid w:val="006D5CFA"/>
    <w:rsid w:val="006E67A4"/>
    <w:rsid w:val="006F37BD"/>
    <w:rsid w:val="006F3BED"/>
    <w:rsid w:val="006F6490"/>
    <w:rsid w:val="00703D1E"/>
    <w:rsid w:val="0070458D"/>
    <w:rsid w:val="0070537D"/>
    <w:rsid w:val="00710EAA"/>
    <w:rsid w:val="007121A4"/>
    <w:rsid w:val="007136DD"/>
    <w:rsid w:val="00722336"/>
    <w:rsid w:val="00725B99"/>
    <w:rsid w:val="0072746D"/>
    <w:rsid w:val="00731D82"/>
    <w:rsid w:val="00733C21"/>
    <w:rsid w:val="00744D2F"/>
    <w:rsid w:val="00760AB2"/>
    <w:rsid w:val="00771EB8"/>
    <w:rsid w:val="007806C5"/>
    <w:rsid w:val="00792D15"/>
    <w:rsid w:val="00795773"/>
    <w:rsid w:val="00796E48"/>
    <w:rsid w:val="00797052"/>
    <w:rsid w:val="0079798D"/>
    <w:rsid w:val="007A0DBB"/>
    <w:rsid w:val="007A3D94"/>
    <w:rsid w:val="007A5B78"/>
    <w:rsid w:val="007B1B62"/>
    <w:rsid w:val="007B55A9"/>
    <w:rsid w:val="007C202D"/>
    <w:rsid w:val="007C4230"/>
    <w:rsid w:val="007C6292"/>
    <w:rsid w:val="007D7E44"/>
    <w:rsid w:val="007D7F2D"/>
    <w:rsid w:val="007E21B0"/>
    <w:rsid w:val="007E2AE6"/>
    <w:rsid w:val="007F1389"/>
    <w:rsid w:val="007F1767"/>
    <w:rsid w:val="007F28E7"/>
    <w:rsid w:val="007F4255"/>
    <w:rsid w:val="007F6963"/>
    <w:rsid w:val="007F6CA5"/>
    <w:rsid w:val="00805F17"/>
    <w:rsid w:val="008072AD"/>
    <w:rsid w:val="00807704"/>
    <w:rsid w:val="00815EF8"/>
    <w:rsid w:val="008163FC"/>
    <w:rsid w:val="008230BF"/>
    <w:rsid w:val="008254A7"/>
    <w:rsid w:val="00832C39"/>
    <w:rsid w:val="008405F7"/>
    <w:rsid w:val="00840BD7"/>
    <w:rsid w:val="0085072D"/>
    <w:rsid w:val="008510B2"/>
    <w:rsid w:val="00851E2E"/>
    <w:rsid w:val="008557E9"/>
    <w:rsid w:val="00857B58"/>
    <w:rsid w:val="00861FAE"/>
    <w:rsid w:val="00872DDC"/>
    <w:rsid w:val="0087400F"/>
    <w:rsid w:val="0088699F"/>
    <w:rsid w:val="008B2AFF"/>
    <w:rsid w:val="008D3118"/>
    <w:rsid w:val="008D3FE5"/>
    <w:rsid w:val="008D70BB"/>
    <w:rsid w:val="008E1652"/>
    <w:rsid w:val="008E3727"/>
    <w:rsid w:val="008E3BBA"/>
    <w:rsid w:val="008F1050"/>
    <w:rsid w:val="008F13DC"/>
    <w:rsid w:val="008F7956"/>
    <w:rsid w:val="008F7EF1"/>
    <w:rsid w:val="009021DC"/>
    <w:rsid w:val="0091066A"/>
    <w:rsid w:val="00912FAF"/>
    <w:rsid w:val="00921BE7"/>
    <w:rsid w:val="00930655"/>
    <w:rsid w:val="00932255"/>
    <w:rsid w:val="00940751"/>
    <w:rsid w:val="00942B20"/>
    <w:rsid w:val="009435F5"/>
    <w:rsid w:val="009500F5"/>
    <w:rsid w:val="009513F0"/>
    <w:rsid w:val="00960E44"/>
    <w:rsid w:val="00961EBA"/>
    <w:rsid w:val="00966847"/>
    <w:rsid w:val="00976394"/>
    <w:rsid w:val="0097799C"/>
    <w:rsid w:val="00981ABA"/>
    <w:rsid w:val="00985571"/>
    <w:rsid w:val="00997E39"/>
    <w:rsid w:val="009A394E"/>
    <w:rsid w:val="009A5021"/>
    <w:rsid w:val="009A5188"/>
    <w:rsid w:val="009C0949"/>
    <w:rsid w:val="009E1B88"/>
    <w:rsid w:val="009E5B95"/>
    <w:rsid w:val="009F228D"/>
    <w:rsid w:val="009F6741"/>
    <w:rsid w:val="00A06AD2"/>
    <w:rsid w:val="00A21D7E"/>
    <w:rsid w:val="00A23FC0"/>
    <w:rsid w:val="00A269FD"/>
    <w:rsid w:val="00A32753"/>
    <w:rsid w:val="00A34EE8"/>
    <w:rsid w:val="00A3726C"/>
    <w:rsid w:val="00A37A4A"/>
    <w:rsid w:val="00A441E7"/>
    <w:rsid w:val="00A44D27"/>
    <w:rsid w:val="00A47A5E"/>
    <w:rsid w:val="00A47BDB"/>
    <w:rsid w:val="00A50387"/>
    <w:rsid w:val="00A524C3"/>
    <w:rsid w:val="00A5675C"/>
    <w:rsid w:val="00A63988"/>
    <w:rsid w:val="00A660E6"/>
    <w:rsid w:val="00A82A4A"/>
    <w:rsid w:val="00A8536F"/>
    <w:rsid w:val="00A94B4D"/>
    <w:rsid w:val="00A962CD"/>
    <w:rsid w:val="00AA243D"/>
    <w:rsid w:val="00AA3D9C"/>
    <w:rsid w:val="00AA4633"/>
    <w:rsid w:val="00AB0302"/>
    <w:rsid w:val="00AB4E7B"/>
    <w:rsid w:val="00AB6165"/>
    <w:rsid w:val="00AC05DF"/>
    <w:rsid w:val="00AC20C6"/>
    <w:rsid w:val="00AC253C"/>
    <w:rsid w:val="00AD1537"/>
    <w:rsid w:val="00AD6801"/>
    <w:rsid w:val="00AD7955"/>
    <w:rsid w:val="00AE17E7"/>
    <w:rsid w:val="00AE44F1"/>
    <w:rsid w:val="00AF6A88"/>
    <w:rsid w:val="00B01F98"/>
    <w:rsid w:val="00B05064"/>
    <w:rsid w:val="00B06793"/>
    <w:rsid w:val="00B102BD"/>
    <w:rsid w:val="00B145E1"/>
    <w:rsid w:val="00B21975"/>
    <w:rsid w:val="00B26968"/>
    <w:rsid w:val="00B44D62"/>
    <w:rsid w:val="00B45D95"/>
    <w:rsid w:val="00B53D11"/>
    <w:rsid w:val="00B60757"/>
    <w:rsid w:val="00B62306"/>
    <w:rsid w:val="00B6370F"/>
    <w:rsid w:val="00B639C2"/>
    <w:rsid w:val="00B64209"/>
    <w:rsid w:val="00B65B12"/>
    <w:rsid w:val="00B667B0"/>
    <w:rsid w:val="00B738D9"/>
    <w:rsid w:val="00B74B0B"/>
    <w:rsid w:val="00B755CB"/>
    <w:rsid w:val="00B766A4"/>
    <w:rsid w:val="00B7694B"/>
    <w:rsid w:val="00B8756F"/>
    <w:rsid w:val="00B92BAA"/>
    <w:rsid w:val="00B946AD"/>
    <w:rsid w:val="00B96663"/>
    <w:rsid w:val="00B979A9"/>
    <w:rsid w:val="00B97F3C"/>
    <w:rsid w:val="00BA46F5"/>
    <w:rsid w:val="00BB16D3"/>
    <w:rsid w:val="00BB2FD9"/>
    <w:rsid w:val="00BB4934"/>
    <w:rsid w:val="00BB656C"/>
    <w:rsid w:val="00BC19C6"/>
    <w:rsid w:val="00BC1F40"/>
    <w:rsid w:val="00BD79A4"/>
    <w:rsid w:val="00BE4BDF"/>
    <w:rsid w:val="00BF040A"/>
    <w:rsid w:val="00BF1B84"/>
    <w:rsid w:val="00C133CC"/>
    <w:rsid w:val="00C27107"/>
    <w:rsid w:val="00C35071"/>
    <w:rsid w:val="00C46D87"/>
    <w:rsid w:val="00C50D15"/>
    <w:rsid w:val="00C51C29"/>
    <w:rsid w:val="00C55AFC"/>
    <w:rsid w:val="00C56ECE"/>
    <w:rsid w:val="00C62BAC"/>
    <w:rsid w:val="00C644AC"/>
    <w:rsid w:val="00C666CD"/>
    <w:rsid w:val="00C76C7E"/>
    <w:rsid w:val="00C82636"/>
    <w:rsid w:val="00C84368"/>
    <w:rsid w:val="00C87538"/>
    <w:rsid w:val="00CA0E81"/>
    <w:rsid w:val="00CA114B"/>
    <w:rsid w:val="00CA2C96"/>
    <w:rsid w:val="00CA3A3D"/>
    <w:rsid w:val="00CB17FB"/>
    <w:rsid w:val="00CC099E"/>
    <w:rsid w:val="00CC3FC8"/>
    <w:rsid w:val="00CD137F"/>
    <w:rsid w:val="00CD77F7"/>
    <w:rsid w:val="00CE0D33"/>
    <w:rsid w:val="00CE1717"/>
    <w:rsid w:val="00CE5524"/>
    <w:rsid w:val="00CF6BAF"/>
    <w:rsid w:val="00D009F6"/>
    <w:rsid w:val="00D017B2"/>
    <w:rsid w:val="00D03B1F"/>
    <w:rsid w:val="00D0631F"/>
    <w:rsid w:val="00D07A6D"/>
    <w:rsid w:val="00D115DB"/>
    <w:rsid w:val="00D12A02"/>
    <w:rsid w:val="00D15314"/>
    <w:rsid w:val="00D222EF"/>
    <w:rsid w:val="00D225BC"/>
    <w:rsid w:val="00D233AC"/>
    <w:rsid w:val="00D243A6"/>
    <w:rsid w:val="00D273C2"/>
    <w:rsid w:val="00D321D6"/>
    <w:rsid w:val="00D4357C"/>
    <w:rsid w:val="00D4645F"/>
    <w:rsid w:val="00D50C22"/>
    <w:rsid w:val="00D5257F"/>
    <w:rsid w:val="00D5271C"/>
    <w:rsid w:val="00D56342"/>
    <w:rsid w:val="00D65796"/>
    <w:rsid w:val="00D65A61"/>
    <w:rsid w:val="00D72CF0"/>
    <w:rsid w:val="00D77512"/>
    <w:rsid w:val="00D8008E"/>
    <w:rsid w:val="00D811EA"/>
    <w:rsid w:val="00D8363C"/>
    <w:rsid w:val="00D86031"/>
    <w:rsid w:val="00D879BB"/>
    <w:rsid w:val="00D948D5"/>
    <w:rsid w:val="00D94BDC"/>
    <w:rsid w:val="00D94DDF"/>
    <w:rsid w:val="00DA038E"/>
    <w:rsid w:val="00DA05CB"/>
    <w:rsid w:val="00DA0A12"/>
    <w:rsid w:val="00DB3240"/>
    <w:rsid w:val="00DD0772"/>
    <w:rsid w:val="00DD426F"/>
    <w:rsid w:val="00DF0769"/>
    <w:rsid w:val="00DF4398"/>
    <w:rsid w:val="00DF4D84"/>
    <w:rsid w:val="00E10389"/>
    <w:rsid w:val="00E12FD6"/>
    <w:rsid w:val="00E16A5C"/>
    <w:rsid w:val="00E2336D"/>
    <w:rsid w:val="00E24D1A"/>
    <w:rsid w:val="00E2514B"/>
    <w:rsid w:val="00E26975"/>
    <w:rsid w:val="00E309EC"/>
    <w:rsid w:val="00E36F02"/>
    <w:rsid w:val="00E55684"/>
    <w:rsid w:val="00E64058"/>
    <w:rsid w:val="00E82385"/>
    <w:rsid w:val="00E82F0C"/>
    <w:rsid w:val="00E83F75"/>
    <w:rsid w:val="00E9684E"/>
    <w:rsid w:val="00EA0F0C"/>
    <w:rsid w:val="00EA5139"/>
    <w:rsid w:val="00EA6277"/>
    <w:rsid w:val="00EB1230"/>
    <w:rsid w:val="00EB1923"/>
    <w:rsid w:val="00EB6412"/>
    <w:rsid w:val="00EC035A"/>
    <w:rsid w:val="00EC09DB"/>
    <w:rsid w:val="00EC23DA"/>
    <w:rsid w:val="00EC5B3F"/>
    <w:rsid w:val="00ED1AAA"/>
    <w:rsid w:val="00EE3A12"/>
    <w:rsid w:val="00EE7431"/>
    <w:rsid w:val="00EF345A"/>
    <w:rsid w:val="00EF5F05"/>
    <w:rsid w:val="00F043CF"/>
    <w:rsid w:val="00F04746"/>
    <w:rsid w:val="00F075A5"/>
    <w:rsid w:val="00F175D8"/>
    <w:rsid w:val="00F31F77"/>
    <w:rsid w:val="00F32590"/>
    <w:rsid w:val="00F32D96"/>
    <w:rsid w:val="00F33DDE"/>
    <w:rsid w:val="00F33E90"/>
    <w:rsid w:val="00F36991"/>
    <w:rsid w:val="00F40DF6"/>
    <w:rsid w:val="00F4234F"/>
    <w:rsid w:val="00F507FF"/>
    <w:rsid w:val="00F611D8"/>
    <w:rsid w:val="00F63234"/>
    <w:rsid w:val="00F63573"/>
    <w:rsid w:val="00F63CC8"/>
    <w:rsid w:val="00F747B7"/>
    <w:rsid w:val="00F8344D"/>
    <w:rsid w:val="00F9052F"/>
    <w:rsid w:val="00F93DAF"/>
    <w:rsid w:val="00F965F3"/>
    <w:rsid w:val="00F96BD7"/>
    <w:rsid w:val="00FA56D8"/>
    <w:rsid w:val="00FB5F15"/>
    <w:rsid w:val="00FB6F6D"/>
    <w:rsid w:val="00FC03CB"/>
    <w:rsid w:val="00FC06FC"/>
    <w:rsid w:val="00FC2047"/>
    <w:rsid w:val="00FC652F"/>
    <w:rsid w:val="00FD49F4"/>
    <w:rsid w:val="00FD53B6"/>
    <w:rsid w:val="00FE0297"/>
    <w:rsid w:val="00FF034E"/>
    <w:rsid w:val="00FF2D39"/>
    <w:rsid w:val="00FF2F1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DD753CF"/>
  <w15:chartTrackingRefBased/>
  <w15:docId w15:val="{E36F7B84-7F18-430A-A865-BCCE4B33E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21BE7"/>
    <w:rPr>
      <w:sz w:val="24"/>
      <w:szCs w:val="24"/>
    </w:rPr>
  </w:style>
  <w:style w:type="paragraph" w:styleId="Virsraksts3">
    <w:name w:val="heading 3"/>
    <w:basedOn w:val="Parasts"/>
    <w:next w:val="Parasts"/>
    <w:qFormat/>
    <w:rsid w:val="00B65B12"/>
    <w:pPr>
      <w:keepNext/>
      <w:jc w:val="center"/>
      <w:outlineLvl w:val="2"/>
    </w:pPr>
    <w:rPr>
      <w:rFonts w:ascii="Arial" w:hAnsi="Arial"/>
      <w:b/>
      <w:i/>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204708"/>
    <w:rPr>
      <w:color w:val="0000FF"/>
      <w:u w:val="single"/>
    </w:rPr>
  </w:style>
  <w:style w:type="paragraph" w:styleId="Balonteksts">
    <w:name w:val="Balloon Text"/>
    <w:basedOn w:val="Parasts"/>
    <w:semiHidden/>
    <w:rsid w:val="00204708"/>
    <w:rPr>
      <w:rFonts w:ascii="Tahoma" w:hAnsi="Tahoma" w:cs="Tahoma"/>
      <w:sz w:val="16"/>
      <w:szCs w:val="16"/>
    </w:rPr>
  </w:style>
  <w:style w:type="paragraph" w:styleId="Kjene">
    <w:name w:val="footer"/>
    <w:basedOn w:val="Parasts"/>
    <w:link w:val="KjeneRakstz"/>
    <w:uiPriority w:val="99"/>
    <w:rsid w:val="00B65B12"/>
    <w:pPr>
      <w:tabs>
        <w:tab w:val="center" w:pos="4153"/>
        <w:tab w:val="right" w:pos="8306"/>
      </w:tabs>
    </w:pPr>
    <w:rPr>
      <w:rFonts w:ascii="Arial" w:hAnsi="Arial"/>
      <w:lang w:eastAsia="en-US"/>
    </w:rPr>
  </w:style>
  <w:style w:type="paragraph" w:styleId="Galvene">
    <w:name w:val="header"/>
    <w:basedOn w:val="Parasts"/>
    <w:link w:val="GalveneRakstz"/>
    <w:rsid w:val="00921BE7"/>
    <w:pPr>
      <w:tabs>
        <w:tab w:val="center" w:pos="4153"/>
        <w:tab w:val="right" w:pos="8306"/>
      </w:tabs>
    </w:pPr>
  </w:style>
  <w:style w:type="paragraph" w:styleId="Vresteksts">
    <w:name w:val="footnote text"/>
    <w:basedOn w:val="Parasts"/>
    <w:link w:val="VrestekstsRakstz1"/>
    <w:semiHidden/>
    <w:rsid w:val="002A05FE"/>
    <w:rPr>
      <w:sz w:val="20"/>
      <w:szCs w:val="20"/>
    </w:rPr>
  </w:style>
  <w:style w:type="character" w:styleId="Vresatsauce">
    <w:name w:val="footnote reference"/>
    <w:semiHidden/>
    <w:rsid w:val="002A05FE"/>
    <w:rPr>
      <w:vertAlign w:val="superscript"/>
    </w:rPr>
  </w:style>
  <w:style w:type="table" w:styleId="Reatabula">
    <w:name w:val="Table Grid"/>
    <w:basedOn w:val="Parastatabula"/>
    <w:rsid w:val="00B92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rsid w:val="00313B3E"/>
    <w:rPr>
      <w:sz w:val="24"/>
      <w:szCs w:val="24"/>
    </w:rPr>
  </w:style>
  <w:style w:type="character" w:customStyle="1" w:styleId="KjeneRakstz">
    <w:name w:val="Kājene Rakstz."/>
    <w:link w:val="Kjene"/>
    <w:uiPriority w:val="99"/>
    <w:rsid w:val="00F04746"/>
    <w:rPr>
      <w:rFonts w:ascii="Arial" w:hAnsi="Arial"/>
      <w:sz w:val="24"/>
      <w:szCs w:val="24"/>
      <w:lang w:eastAsia="en-US"/>
    </w:rPr>
  </w:style>
  <w:style w:type="character" w:styleId="Lappusesnumurs">
    <w:name w:val="page number"/>
    <w:rsid w:val="00F04746"/>
  </w:style>
  <w:style w:type="paragraph" w:styleId="Sarakstarindkopa">
    <w:name w:val="List Paragraph"/>
    <w:aliases w:val="Syle 1,List Paragraph1,2,Strip,virsraksts3,Numbered Para 1,Dot pt,No Spacing1,List Paragraph Char Char Char,Indicator Text,Bullet 1,Bullet Points,MAIN CONTENT,IFCL - List Paragraph,List Paragraph12,OBC Bullet,F5 List Paragraph,リスト段,LP1"/>
    <w:basedOn w:val="Parasts"/>
    <w:link w:val="SarakstarindkopaRakstz"/>
    <w:uiPriority w:val="34"/>
    <w:qFormat/>
    <w:rsid w:val="009513F0"/>
    <w:pPr>
      <w:ind w:left="720"/>
      <w:contextualSpacing/>
    </w:pPr>
  </w:style>
  <w:style w:type="character" w:styleId="Komentraatsauce">
    <w:name w:val="annotation reference"/>
    <w:rsid w:val="00410C47"/>
    <w:rPr>
      <w:sz w:val="16"/>
      <w:szCs w:val="16"/>
    </w:rPr>
  </w:style>
  <w:style w:type="paragraph" w:styleId="Komentrateksts">
    <w:name w:val="annotation text"/>
    <w:basedOn w:val="Parasts"/>
    <w:link w:val="KomentratekstsRakstz"/>
    <w:rsid w:val="00410C47"/>
    <w:rPr>
      <w:sz w:val="20"/>
      <w:szCs w:val="20"/>
    </w:rPr>
  </w:style>
  <w:style w:type="character" w:customStyle="1" w:styleId="KomentratekstsRakstz">
    <w:name w:val="Komentāra teksts Rakstz."/>
    <w:basedOn w:val="Noklusjumarindkopasfonts"/>
    <w:link w:val="Komentrateksts"/>
    <w:rsid w:val="00410C47"/>
  </w:style>
  <w:style w:type="paragraph" w:styleId="Komentratma">
    <w:name w:val="annotation subject"/>
    <w:basedOn w:val="Komentrateksts"/>
    <w:next w:val="Komentrateksts"/>
    <w:link w:val="KomentratmaRakstz"/>
    <w:rsid w:val="00410C47"/>
    <w:rPr>
      <w:b/>
      <w:bCs/>
    </w:rPr>
  </w:style>
  <w:style w:type="character" w:customStyle="1" w:styleId="KomentratmaRakstz">
    <w:name w:val="Komentāra tēma Rakstz."/>
    <w:link w:val="Komentratma"/>
    <w:rsid w:val="00410C47"/>
    <w:rPr>
      <w:b/>
      <w:bCs/>
    </w:rPr>
  </w:style>
  <w:style w:type="character" w:customStyle="1" w:styleId="SarakstarindkopaRakstz">
    <w:name w:val="Saraksta rindkopa Rakstz."/>
    <w:aliases w:val="Syle 1 Rakstz.,List Paragraph1 Rakstz.,2 Rakstz.,Strip Rakstz.,virsraksts3 Rakstz.,Numbered Para 1 Rakstz.,Dot pt Rakstz.,No Spacing1 Rakstz.,List Paragraph Char Char Char Rakstz.,Indicator Text Rakstz.,Bullet 1 Rakstz."/>
    <w:link w:val="Sarakstarindkopa"/>
    <w:uiPriority w:val="34"/>
    <w:qFormat/>
    <w:locked/>
    <w:rsid w:val="00263F26"/>
    <w:rPr>
      <w:sz w:val="24"/>
      <w:szCs w:val="24"/>
    </w:rPr>
  </w:style>
  <w:style w:type="character" w:styleId="Izsmalcintaatsauce">
    <w:name w:val="Subtle Reference"/>
    <w:uiPriority w:val="31"/>
    <w:qFormat/>
    <w:rsid w:val="00263F26"/>
    <w:rPr>
      <w:smallCaps/>
      <w:color w:val="729528"/>
      <w:u w:val="single"/>
    </w:rPr>
  </w:style>
  <w:style w:type="character" w:customStyle="1" w:styleId="VrestekstsRakstz1">
    <w:name w:val="Vēres teksts Rakstz.1"/>
    <w:link w:val="Vresteksts"/>
    <w:semiHidden/>
    <w:rsid w:val="00FC652F"/>
  </w:style>
  <w:style w:type="paragraph" w:styleId="Beiguvresteksts">
    <w:name w:val="endnote text"/>
    <w:basedOn w:val="Parasts"/>
    <w:link w:val="BeiguvrestekstsRakstz"/>
    <w:uiPriority w:val="99"/>
    <w:unhideWhenUsed/>
    <w:rsid w:val="00A82A4A"/>
    <w:pPr>
      <w:jc w:val="both"/>
    </w:pPr>
    <w:rPr>
      <w:color w:val="333333"/>
      <w:sz w:val="20"/>
      <w:szCs w:val="20"/>
      <w:lang w:eastAsia="en-US"/>
    </w:rPr>
  </w:style>
  <w:style w:type="character" w:customStyle="1" w:styleId="BeiguvrestekstsRakstz">
    <w:name w:val="Beigu vēres teksts Rakstz."/>
    <w:link w:val="Beiguvresteksts"/>
    <w:uiPriority w:val="99"/>
    <w:rsid w:val="00A82A4A"/>
    <w:rPr>
      <w:color w:val="333333"/>
      <w:lang w:eastAsia="en-US"/>
    </w:rPr>
  </w:style>
  <w:style w:type="character" w:styleId="Beiguvresatsauce">
    <w:name w:val="endnote reference"/>
    <w:uiPriority w:val="99"/>
    <w:unhideWhenUsed/>
    <w:rsid w:val="00A82A4A"/>
    <w:rPr>
      <w:vertAlign w:val="superscript"/>
    </w:rPr>
  </w:style>
  <w:style w:type="table" w:customStyle="1" w:styleId="GridTable7Colorful-Accent31">
    <w:name w:val="Grid Table 7 Colorful - Accent 31"/>
    <w:basedOn w:val="Parastatabula"/>
    <w:uiPriority w:val="52"/>
    <w:locked/>
    <w:rsid w:val="002A122A"/>
    <w:pPr>
      <w:jc w:val="both"/>
    </w:pPr>
    <w:rPr>
      <w:color w:val="298537"/>
      <w:sz w:val="23"/>
      <w:szCs w:val="23"/>
      <w:lang w:eastAsia="en-US"/>
    </w:rPr>
    <w:tblPr>
      <w:tblStyleRowBandSize w:val="1"/>
      <w:tblStyleColBandSize w:val="1"/>
      <w:tblBorders>
        <w:top w:val="single" w:sz="4" w:space="0" w:color="80D88D"/>
        <w:left w:val="single" w:sz="4" w:space="0" w:color="80D88D"/>
        <w:bottom w:val="single" w:sz="4" w:space="0" w:color="80D88D"/>
        <w:right w:val="single" w:sz="4" w:space="0" w:color="80D88D"/>
        <w:insideH w:val="single" w:sz="4" w:space="0" w:color="80D88D"/>
        <w:insideV w:val="single" w:sz="4" w:space="0" w:color="80D8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4F2D9"/>
      </w:tcPr>
    </w:tblStylePr>
    <w:tblStylePr w:type="band1Horz">
      <w:tblPr/>
      <w:tcPr>
        <w:shd w:val="clear" w:color="auto" w:fill="D4F2D9"/>
      </w:tcPr>
    </w:tblStylePr>
    <w:tblStylePr w:type="neCell">
      <w:tblPr/>
      <w:tcPr>
        <w:tcBorders>
          <w:bottom w:val="single" w:sz="4" w:space="0" w:color="80D88D"/>
        </w:tcBorders>
      </w:tcPr>
    </w:tblStylePr>
    <w:tblStylePr w:type="nwCell">
      <w:tblPr/>
      <w:tcPr>
        <w:tcBorders>
          <w:bottom w:val="single" w:sz="4" w:space="0" w:color="80D88D"/>
        </w:tcBorders>
      </w:tcPr>
    </w:tblStylePr>
    <w:tblStylePr w:type="seCell">
      <w:tblPr/>
      <w:tcPr>
        <w:tcBorders>
          <w:top w:val="single" w:sz="4" w:space="0" w:color="80D88D"/>
        </w:tcBorders>
      </w:tcPr>
    </w:tblStylePr>
    <w:tblStylePr w:type="swCell">
      <w:tblPr/>
      <w:tcPr>
        <w:tcBorders>
          <w:top w:val="single" w:sz="4" w:space="0" w:color="80D88D"/>
        </w:tcBorders>
      </w:tcPr>
    </w:tblStylePr>
  </w:style>
  <w:style w:type="table" w:customStyle="1" w:styleId="GridTable7Colorful-Accent32">
    <w:name w:val="Grid Table 7 Colorful - Accent 32"/>
    <w:basedOn w:val="Parastatabula"/>
    <w:uiPriority w:val="52"/>
    <w:locked/>
    <w:rsid w:val="006E67A4"/>
    <w:pPr>
      <w:jc w:val="both"/>
    </w:pPr>
    <w:rPr>
      <w:color w:val="298537"/>
      <w:sz w:val="23"/>
      <w:szCs w:val="23"/>
      <w:lang w:eastAsia="en-US"/>
    </w:rPr>
    <w:tblPr>
      <w:tblStyleRowBandSize w:val="1"/>
      <w:tblStyleColBandSize w:val="1"/>
      <w:tblBorders>
        <w:top w:val="single" w:sz="4" w:space="0" w:color="80D88D"/>
        <w:left w:val="single" w:sz="4" w:space="0" w:color="80D88D"/>
        <w:bottom w:val="single" w:sz="4" w:space="0" w:color="80D88D"/>
        <w:right w:val="single" w:sz="4" w:space="0" w:color="80D88D"/>
        <w:insideH w:val="single" w:sz="4" w:space="0" w:color="80D88D"/>
        <w:insideV w:val="single" w:sz="4" w:space="0" w:color="80D8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4F2D9"/>
      </w:tcPr>
    </w:tblStylePr>
    <w:tblStylePr w:type="band1Horz">
      <w:tblPr/>
      <w:tcPr>
        <w:shd w:val="clear" w:color="auto" w:fill="D4F2D9"/>
      </w:tcPr>
    </w:tblStylePr>
    <w:tblStylePr w:type="neCell">
      <w:tblPr/>
      <w:tcPr>
        <w:tcBorders>
          <w:bottom w:val="single" w:sz="4" w:space="0" w:color="80D88D"/>
        </w:tcBorders>
      </w:tcPr>
    </w:tblStylePr>
    <w:tblStylePr w:type="nwCell">
      <w:tblPr/>
      <w:tcPr>
        <w:tcBorders>
          <w:bottom w:val="single" w:sz="4" w:space="0" w:color="80D88D"/>
        </w:tcBorders>
      </w:tcPr>
    </w:tblStylePr>
    <w:tblStylePr w:type="seCell">
      <w:tblPr/>
      <w:tcPr>
        <w:tcBorders>
          <w:top w:val="single" w:sz="4" w:space="0" w:color="80D88D"/>
        </w:tcBorders>
      </w:tcPr>
    </w:tblStylePr>
    <w:tblStylePr w:type="swCell">
      <w:tblPr/>
      <w:tcPr>
        <w:tcBorders>
          <w:top w:val="single" w:sz="4" w:space="0" w:color="80D88D"/>
        </w:tcBorders>
      </w:tcPr>
    </w:tblStylePr>
  </w:style>
  <w:style w:type="character" w:customStyle="1" w:styleId="VrestekstsRakstz">
    <w:name w:val="Vēres teksts Rakstz."/>
    <w:aliases w:val="Footnote Rakstz.,Fußnote Rakstz.,Fußnote Rakstz. Rakstz. Rakstz. Rakstz. Rakstz. Rakstz.1,Fußnote Rakstz. Rakstz. Rakstz. Rakstz. Rakstz. Rakstz. Rakstz.,Fußnote Rakstz. Rakstz. R Rakstz.,Char Rakstz.,Footnote Text Char Rakstz."/>
    <w:link w:val="Vresteksts1"/>
    <w:locked/>
    <w:rsid w:val="00113772"/>
  </w:style>
  <w:style w:type="paragraph" w:customStyle="1" w:styleId="Vresteksts1">
    <w:name w:val="Vēres teksts1"/>
    <w:aliases w:val="Footnote,Fußnote,Fußnote Rakstz. Rakstz. Rakstz. Rakstz. Rakstz.,Fußnote Rakstz. Rakstz. Rakstz. Rakstz. Rakstz. Rakstz.,Fußnote Rakstz. Rakstz. R,Fußnote Rakstz. Rakstz. Rakstz. Rakstz.,Char,Char Rakstz. Rakstz. Rakstz."/>
    <w:basedOn w:val="Parasts"/>
    <w:link w:val="VrestekstsRakstz"/>
    <w:rsid w:val="00113772"/>
    <w:rPr>
      <w:sz w:val="20"/>
      <w:szCs w:val="20"/>
    </w:rPr>
  </w:style>
  <w:style w:type="character" w:customStyle="1" w:styleId="Vresatsauce1">
    <w:name w:val="Vēres atsauce1"/>
    <w:aliases w:val="Footnote Reference Number,Footnote symbol,SUPERS,Footnote Reference Superscript,Footnote Refernece,ftref,Odwołanie przypisu,BVI fnr,Footnotes refss,Ref,de nota al pie,-E Fußnotenzeichen,Footnote reference number,Times 10 Point,E,E FNZ"/>
    <w:rsid w:val="00113772"/>
    <w:rPr>
      <w:vertAlign w:val="superscript"/>
    </w:rPr>
  </w:style>
  <w:style w:type="character" w:customStyle="1" w:styleId="CittsRakstz">
    <w:name w:val="Citāts Rakstz."/>
    <w:aliases w:val="Secinājums Rakstz."/>
    <w:link w:val="Citts1"/>
    <w:uiPriority w:val="29"/>
    <w:locked/>
    <w:rsid w:val="002D2E2A"/>
    <w:rPr>
      <w:color w:val="C0504D"/>
    </w:rPr>
  </w:style>
  <w:style w:type="paragraph" w:customStyle="1" w:styleId="Citts1">
    <w:name w:val="Citāts1"/>
    <w:aliases w:val="Secinājums"/>
    <w:basedOn w:val="Parasts"/>
    <w:link w:val="CittsRakstz"/>
    <w:uiPriority w:val="29"/>
    <w:rsid w:val="002D2E2A"/>
    <w:pPr>
      <w:spacing w:before="200" w:after="160" w:line="288" w:lineRule="auto"/>
      <w:jc w:val="both"/>
    </w:pPr>
    <w:rPr>
      <w:color w:val="C0504D"/>
      <w:sz w:val="20"/>
      <w:szCs w:val="20"/>
    </w:rPr>
  </w:style>
  <w:style w:type="character" w:styleId="Izteiksmgs">
    <w:name w:val="Strong"/>
    <w:uiPriority w:val="22"/>
    <w:qFormat/>
    <w:rsid w:val="00F33DDE"/>
    <w:rPr>
      <w:b/>
      <w:bCs/>
    </w:rPr>
  </w:style>
  <w:style w:type="paragraph" w:customStyle="1" w:styleId="EndnoteText1">
    <w:name w:val="Endnote Text1"/>
    <w:basedOn w:val="Parasts"/>
    <w:next w:val="Beiguvresteksts"/>
    <w:uiPriority w:val="99"/>
    <w:unhideWhenUsed/>
    <w:rsid w:val="005E4CC5"/>
    <w:pPr>
      <w:jc w:val="both"/>
    </w:pPr>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5291">
      <w:bodyDiv w:val="1"/>
      <w:marLeft w:val="0"/>
      <w:marRight w:val="0"/>
      <w:marTop w:val="0"/>
      <w:marBottom w:val="0"/>
      <w:divBdr>
        <w:top w:val="none" w:sz="0" w:space="0" w:color="auto"/>
        <w:left w:val="none" w:sz="0" w:space="0" w:color="auto"/>
        <w:bottom w:val="none" w:sz="0" w:space="0" w:color="auto"/>
        <w:right w:val="none" w:sz="0" w:space="0" w:color="auto"/>
      </w:divBdr>
    </w:div>
    <w:div w:id="78407264">
      <w:bodyDiv w:val="1"/>
      <w:marLeft w:val="0"/>
      <w:marRight w:val="0"/>
      <w:marTop w:val="0"/>
      <w:marBottom w:val="0"/>
      <w:divBdr>
        <w:top w:val="none" w:sz="0" w:space="0" w:color="auto"/>
        <w:left w:val="none" w:sz="0" w:space="0" w:color="auto"/>
        <w:bottom w:val="none" w:sz="0" w:space="0" w:color="auto"/>
        <w:right w:val="none" w:sz="0" w:space="0" w:color="auto"/>
      </w:divBdr>
    </w:div>
    <w:div w:id="88431940">
      <w:bodyDiv w:val="1"/>
      <w:marLeft w:val="0"/>
      <w:marRight w:val="0"/>
      <w:marTop w:val="0"/>
      <w:marBottom w:val="0"/>
      <w:divBdr>
        <w:top w:val="none" w:sz="0" w:space="0" w:color="auto"/>
        <w:left w:val="none" w:sz="0" w:space="0" w:color="auto"/>
        <w:bottom w:val="none" w:sz="0" w:space="0" w:color="auto"/>
        <w:right w:val="none" w:sz="0" w:space="0" w:color="auto"/>
      </w:divBdr>
    </w:div>
    <w:div w:id="114956434">
      <w:bodyDiv w:val="1"/>
      <w:marLeft w:val="0"/>
      <w:marRight w:val="0"/>
      <w:marTop w:val="0"/>
      <w:marBottom w:val="0"/>
      <w:divBdr>
        <w:top w:val="none" w:sz="0" w:space="0" w:color="auto"/>
        <w:left w:val="none" w:sz="0" w:space="0" w:color="auto"/>
        <w:bottom w:val="none" w:sz="0" w:space="0" w:color="auto"/>
        <w:right w:val="none" w:sz="0" w:space="0" w:color="auto"/>
      </w:divBdr>
    </w:div>
    <w:div w:id="408234589">
      <w:bodyDiv w:val="1"/>
      <w:marLeft w:val="0"/>
      <w:marRight w:val="0"/>
      <w:marTop w:val="0"/>
      <w:marBottom w:val="0"/>
      <w:divBdr>
        <w:top w:val="none" w:sz="0" w:space="0" w:color="auto"/>
        <w:left w:val="none" w:sz="0" w:space="0" w:color="auto"/>
        <w:bottom w:val="none" w:sz="0" w:space="0" w:color="auto"/>
        <w:right w:val="none" w:sz="0" w:space="0" w:color="auto"/>
      </w:divBdr>
    </w:div>
    <w:div w:id="637347117">
      <w:bodyDiv w:val="1"/>
      <w:marLeft w:val="0"/>
      <w:marRight w:val="0"/>
      <w:marTop w:val="0"/>
      <w:marBottom w:val="0"/>
      <w:divBdr>
        <w:top w:val="none" w:sz="0" w:space="0" w:color="auto"/>
        <w:left w:val="none" w:sz="0" w:space="0" w:color="auto"/>
        <w:bottom w:val="none" w:sz="0" w:space="0" w:color="auto"/>
        <w:right w:val="none" w:sz="0" w:space="0" w:color="auto"/>
      </w:divBdr>
    </w:div>
    <w:div w:id="716785782">
      <w:bodyDiv w:val="1"/>
      <w:marLeft w:val="0"/>
      <w:marRight w:val="0"/>
      <w:marTop w:val="0"/>
      <w:marBottom w:val="0"/>
      <w:divBdr>
        <w:top w:val="none" w:sz="0" w:space="0" w:color="auto"/>
        <w:left w:val="none" w:sz="0" w:space="0" w:color="auto"/>
        <w:bottom w:val="none" w:sz="0" w:space="0" w:color="auto"/>
        <w:right w:val="none" w:sz="0" w:space="0" w:color="auto"/>
      </w:divBdr>
    </w:div>
    <w:div w:id="1137528903">
      <w:bodyDiv w:val="1"/>
      <w:marLeft w:val="0"/>
      <w:marRight w:val="0"/>
      <w:marTop w:val="0"/>
      <w:marBottom w:val="0"/>
      <w:divBdr>
        <w:top w:val="none" w:sz="0" w:space="0" w:color="auto"/>
        <w:left w:val="none" w:sz="0" w:space="0" w:color="auto"/>
        <w:bottom w:val="none" w:sz="0" w:space="0" w:color="auto"/>
        <w:right w:val="none" w:sz="0" w:space="0" w:color="auto"/>
      </w:divBdr>
    </w:div>
    <w:div w:id="1142503934">
      <w:bodyDiv w:val="1"/>
      <w:marLeft w:val="0"/>
      <w:marRight w:val="0"/>
      <w:marTop w:val="0"/>
      <w:marBottom w:val="0"/>
      <w:divBdr>
        <w:top w:val="none" w:sz="0" w:space="0" w:color="auto"/>
        <w:left w:val="none" w:sz="0" w:space="0" w:color="auto"/>
        <w:bottom w:val="none" w:sz="0" w:space="0" w:color="auto"/>
        <w:right w:val="none" w:sz="0" w:space="0" w:color="auto"/>
      </w:divBdr>
    </w:div>
    <w:div w:id="1190099093">
      <w:bodyDiv w:val="1"/>
      <w:marLeft w:val="0"/>
      <w:marRight w:val="0"/>
      <w:marTop w:val="0"/>
      <w:marBottom w:val="0"/>
      <w:divBdr>
        <w:top w:val="none" w:sz="0" w:space="0" w:color="auto"/>
        <w:left w:val="none" w:sz="0" w:space="0" w:color="auto"/>
        <w:bottom w:val="none" w:sz="0" w:space="0" w:color="auto"/>
        <w:right w:val="none" w:sz="0" w:space="0" w:color="auto"/>
      </w:divBdr>
    </w:div>
    <w:div w:id="1428311531">
      <w:bodyDiv w:val="1"/>
      <w:marLeft w:val="0"/>
      <w:marRight w:val="0"/>
      <w:marTop w:val="0"/>
      <w:marBottom w:val="0"/>
      <w:divBdr>
        <w:top w:val="none" w:sz="0" w:space="0" w:color="auto"/>
        <w:left w:val="none" w:sz="0" w:space="0" w:color="auto"/>
        <w:bottom w:val="none" w:sz="0" w:space="0" w:color="auto"/>
        <w:right w:val="none" w:sz="0" w:space="0" w:color="auto"/>
      </w:divBdr>
    </w:div>
    <w:div w:id="1564636788">
      <w:bodyDiv w:val="1"/>
      <w:marLeft w:val="0"/>
      <w:marRight w:val="0"/>
      <w:marTop w:val="0"/>
      <w:marBottom w:val="0"/>
      <w:divBdr>
        <w:top w:val="none" w:sz="0" w:space="0" w:color="auto"/>
        <w:left w:val="none" w:sz="0" w:space="0" w:color="auto"/>
        <w:bottom w:val="none" w:sz="0" w:space="0" w:color="auto"/>
        <w:right w:val="none" w:sz="0" w:space="0" w:color="auto"/>
      </w:divBdr>
    </w:div>
    <w:div w:id="1659503405">
      <w:bodyDiv w:val="1"/>
      <w:marLeft w:val="0"/>
      <w:marRight w:val="0"/>
      <w:marTop w:val="0"/>
      <w:marBottom w:val="0"/>
      <w:divBdr>
        <w:top w:val="none" w:sz="0" w:space="0" w:color="auto"/>
        <w:left w:val="none" w:sz="0" w:space="0" w:color="auto"/>
        <w:bottom w:val="none" w:sz="0" w:space="0" w:color="auto"/>
        <w:right w:val="none" w:sz="0" w:space="0" w:color="auto"/>
      </w:divBdr>
    </w:div>
    <w:div w:id="1714425628">
      <w:bodyDiv w:val="1"/>
      <w:marLeft w:val="0"/>
      <w:marRight w:val="0"/>
      <w:marTop w:val="0"/>
      <w:marBottom w:val="0"/>
      <w:divBdr>
        <w:top w:val="none" w:sz="0" w:space="0" w:color="auto"/>
        <w:left w:val="none" w:sz="0" w:space="0" w:color="auto"/>
        <w:bottom w:val="none" w:sz="0" w:space="0" w:color="auto"/>
        <w:right w:val="none" w:sz="0" w:space="0" w:color="auto"/>
      </w:divBdr>
    </w:div>
    <w:div w:id="1801192816">
      <w:bodyDiv w:val="1"/>
      <w:marLeft w:val="0"/>
      <w:marRight w:val="0"/>
      <w:marTop w:val="0"/>
      <w:marBottom w:val="0"/>
      <w:divBdr>
        <w:top w:val="none" w:sz="0" w:space="0" w:color="auto"/>
        <w:left w:val="none" w:sz="0" w:space="0" w:color="auto"/>
        <w:bottom w:val="none" w:sz="0" w:space="0" w:color="auto"/>
        <w:right w:val="none" w:sz="0" w:space="0" w:color="auto"/>
      </w:divBdr>
    </w:div>
    <w:div w:id="1894341535">
      <w:bodyDiv w:val="1"/>
      <w:marLeft w:val="0"/>
      <w:marRight w:val="0"/>
      <w:marTop w:val="0"/>
      <w:marBottom w:val="0"/>
      <w:divBdr>
        <w:top w:val="none" w:sz="0" w:space="0" w:color="auto"/>
        <w:left w:val="none" w:sz="0" w:space="0" w:color="auto"/>
        <w:bottom w:val="none" w:sz="0" w:space="0" w:color="auto"/>
        <w:right w:val="none" w:sz="0" w:space="0" w:color="auto"/>
      </w:divBdr>
    </w:div>
    <w:div w:id="1953709950">
      <w:bodyDiv w:val="1"/>
      <w:marLeft w:val="0"/>
      <w:marRight w:val="0"/>
      <w:marTop w:val="0"/>
      <w:marBottom w:val="0"/>
      <w:divBdr>
        <w:top w:val="none" w:sz="0" w:space="0" w:color="auto"/>
        <w:left w:val="none" w:sz="0" w:space="0" w:color="auto"/>
        <w:bottom w:val="none" w:sz="0" w:space="0" w:color="auto"/>
        <w:right w:val="none" w:sz="0" w:space="0" w:color="auto"/>
      </w:divBdr>
    </w:div>
    <w:div w:id="20951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rvk.gov.lv/lv/getrevisionfile/29449-v15dFgmCM8WwPFtDAtY_cPqrwy3DksuV.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fm.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7F007D-2B5A-42E7-823C-6997DE6A0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00DE60B-2401-4BDD-B614-32EE1C87E740}">
  <ds:schemaRefs>
    <ds:schemaRef ds:uri="http://schemas.microsoft.com/sharepoint/v3/contenttype/forms"/>
  </ds:schemaRefs>
</ds:datastoreItem>
</file>

<file path=customXml/itemProps3.xml><?xml version="1.0" encoding="utf-8"?>
<ds:datastoreItem xmlns:ds="http://schemas.openxmlformats.org/officeDocument/2006/customXml" ds:itemID="{F97643F5-81DF-42BA-97F9-A7BA0D554A41}">
  <ds:schemaRefs>
    <ds:schemaRef ds:uri="http://schemas.openxmlformats.org/officeDocument/2006/bibliography"/>
  </ds:schemaRefs>
</ds:datastoreItem>
</file>

<file path=customXml/itemProps4.xml><?xml version="1.0" encoding="utf-8"?>
<ds:datastoreItem xmlns:ds="http://schemas.openxmlformats.org/officeDocument/2006/customXml" ds:itemID="{B8C8905C-6C0A-40FC-8621-EF826F8DDF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3694</Words>
  <Characters>25981</Characters>
  <Application>Microsoft Office Word</Application>
  <DocSecurity>0</DocSecurity>
  <Lines>216</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Valsts kontrole</Company>
  <LinksUpToDate>false</LinksUpToDate>
  <CharactersWithSpaces>29616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Gustins</dc:creator>
  <cp:keywords/>
  <cp:lastModifiedBy>Dzintra Tripane</cp:lastModifiedBy>
  <cp:revision>8</cp:revision>
  <cp:lastPrinted>2019-09-13T09:59:00Z</cp:lastPrinted>
  <dcterms:created xsi:type="dcterms:W3CDTF">2021-01-29T12:55:00Z</dcterms:created>
  <dcterms:modified xsi:type="dcterms:W3CDTF">2021-09-15T07:48:00Z</dcterms:modified>
</cp:coreProperties>
</file>