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(30.04.2025.)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visu būtisko grozījumu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(turpmāk - noteikumi Nr. 114) nepieciešamību un mērķi, tostarp arī noteikumu projekta 30. punkta, kā arī grozījumu minēto noteikumu 7.18., 8.3., 12.3., 32.4. apakšpunktā un 45. punktā.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sniedzot skaidrojumu par noteikumu 7.18., 8.3., 12.3., 32.4. apakšpunktā un 45. punktā veiktajiem precizējumiem, kā arī precizēts noteikumu projekta 30.punktā noteiktais atbilstoši juridiskās tehnikas prasībām, kas paredz, ka normatīvo aktu pārejas noteikumos ietverto regulējumu, kas ir izpildīts, nesvītro.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noteikumu Nr. 114 9. punktu, ņemot vērā, ka minētajā vienībā tiek skaidrots Komisijas 2022. gada 14. decembra Regulas (ES) 2022/2473, ar kuru, piemērojot Līguma par Eiropas Savienības darbību 107. un 108. pantu, dažu kategoriju atbalstu uzņēmumiem, kas nodarbojas ar zvejas un akvakultūras produktu ražošanu, apstrādi un tirdzniecību, atzīst par saderīgu ar iekšējo tirgu (turpmāk - regula Nr. 2022/2473) 53. panta 6. punktā noteiktais. Proti, lai gan regulas norma paredz labuma guvējiem uzņēmumiem prasīt īstenot samērīgus centienus, ar kuriem mazina konkurences izkropļojumu risku un stimulē riska mazināšanu, no, kā varētu secināt, ka attiecīgās prasības tiek noteiktas tostarp nacionālajos normatīvajos aktos, regulā tomēr tiek minēts konkrēts piemērs pasākumam, kuru var piemērot (iežogojums), vienlaikus paredzot arī to, ka pasākumi ir samērīgi ar tā kaitējuma risku, kā arī izņēmumu, kad pasākumi ir pamatoti neiespējami, kas no minēto noteikumu 9. punkta neizriet, tādējādi pirmšķietami sašaurinot konkrētās normas piemērošanu.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katrai nozarei nosakot konkrētus atšķirīgus īstenojamos centienus, ar kuriem mazina konkurences izkropļojumu risku un stimulē riska mazināšanu, labuma guvējiem uzņēmumiem ir noteikti skaidri, katram postījumu veidam piemērojamie izmaksu efektīvie riskus mazinošie pasākumi. Regulas 2022/2473 53.panta 6 punktā minēts tikai viens piemērs un tas ir iežogojums, kas ūdens vidē varētu būt tehniski un finansiāli ietilpīgs pasākums. Noteikumu 9.punktā ir precizēts, ka var būt dažādi iežogojuma veidi, piemēram, šķēršļi, tīkli, elektriskie gani, kas  vairāk ir vērsti uz tiem dzīvniekiem, kas pārvietojas ūdens vidē. Atbalsta saņēmējs netiek ierobežots konkrētu aizsardzības līdzekļu izvēlē, nesašaurinot regulas paredzēto iespēju ietvaru, vienlaikus nodrošinot atbalsta pretendentam atbilstošas izvēles iespējas. Savukārt uz putniem, kas pārvietojas pa gaisu, iežogojums ūdens vidē nebūs šķērslis brīvi piekļūt akvakultūras dzīvniekiem, zivīm, tāpēc šajā gadījumā kā samērīgi un efektīvi centieni tiek uzskatīti arī 9.1.un 9.2.apakšpunktos minētie skaņas un vizuālie atbaidītāji, kas vienlaikus ir arī izmaksu ziņā pieejamāki samērīgi centieni.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 10 darbdienu laikā pēc pieteikuma un šo noteikumu 13. punktā minēto dokumentu saņemšanas, piedaloties iesniedzējam, kurš dabā norāda postījumu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ka komisijai postījumu platības jāizvērtē 5 darbdienu laikā, it īpaši tas ir būtiski pavasara sezonā, jo, ja lauks ir jāpārsēj, tad būtiska ir katra diena labas un kavalitatīvas ražas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23.punktā saīsināts termiņš no 10 uz 8 darba dienām, lai nodrošinātu pēc iespējas ātrāku postījumu noteikšanu, vienlaikus ievērojot to, ka postītajā teritorijā sējums spēj atjaunoties, var objektīvāk novērtēt paliekošos būtiskos postījumus, kā arī ievērojot komisijas locekļu (iestāžu) kapacitāti vietas apsekošanā, maršrutu sastādīšanā.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Komisija 8 darbdienu laikā pēc pieteikuma un šo noteikumu 13. punktā minēto dokumentu saņemšanas, piedaloties iesniedzējam, kurš dabā norāda postījumu platības: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Akvakultūrai nodarīto zaudējumu novērtēšana un apmēra aprēķināšana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kompensāciju aprēķinu atbilstoši Komisijas regulas 2022/2473 prasībām, aicinām, precizēt MK noteikumos Nr. 114 noteikto kompensāciju aprēķinu atbilstoši Komisijas regulas 2022/2473 53. pantā noteiktajām prasībām, jo īpaši ievērojot Komisijas regulas 2022/2473 53. panta 5. punkta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32.5.apakšpunktu.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Akvakultūrai nodarīto zaudējumu novērtēšana un apmēra aprēķināšana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Zaudējumu apmēru lopkopībai vai biškopībai nosaka atbilstoši sabiedrības ar ierobežotu atbildību "Latvijas Lauku konsultāciju un izglītības centrs" aprēķinātajām attiecīgā lauksaimniecības dzīvnieka vai bišu saimes ieviešanas un uzturēšanas bruto seguma izmaksām (izejvielu izmaksas (izņemot realizācijas izmaksas) un mašīnu un roku darba operācijas) par iepriekšējo gadu, ņemot vērā Lauku atbalsta dienesta reģistrā norādīto lauksaimniecības dzīvnieku vecumu un izmantošanas grupu. Papildus aprēķinātajam zaudējumu apmēram par biškopībai nodarītajiem postījumiem izmaksā kompensāciju par nopostīto bišu stropu remonta izmaksām,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 = k × m,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viena bišu stropa remonta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bišu stropa postījumu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nopostītā bišu stropa veida vidējā cena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vai arī skaidrot anotācijā, kas ir bišu stropa postījumu koeficients un kur tādu var iegūt.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Zaudējumu apmēru lopkopībai vai biškopībai nosaka atbilstoši sabiedrības ar ierobežotu atbildību "Latvijas Lauku konsultāciju un izglītības centrs" aprēķinātajām attiecīgā lauksaimniecības dzīvnieka vai bišu saimes ieviešanas un uzturēšanas bruto seguma izmaksām (izejvielu izmaksas (izņemot realizācijas izmaksas) un mašīnu un roku darba operācijas) par iepriekšējo gadu, ņemot vērā Lauku atbalsta dienesta reģistrā norādīto lauksaimniecības dzīvnieku vecumu un izmantošanas grupu. Papildus aprēķinātajam zaudējumu apmēram par biškopībai nodarītajiem postījumiem izmaksā kompensāciju par nopostīto bišu stropu remonta izmaksām,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 = k × m,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viena bišu stropa remonta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bišu stropa postījumu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nopostītā bišu stropa veida vidējā cena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par apsvērumiem, kādēļ izmantota Komisijas 2022. gada 14. decembra Regulas 2022/2473, ar kuru, piemērojot Līguma par Eiropas Savienības darbību 107. un 108. pantu, dažu kategoriju atbalstu uzņēmumiem, kas nodarbojas ar zvejas un akvakultūras produktu ražošanu, apstrādi un tirdzniecību, atzīst par saderīgu ar iekšējo tirgu (turpmāk - regula Nr. 2022/2473), 53. panta 5. punktā paredzēta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anotācijas 5.4. 1.tabulā norādot, ka izmantojot Komisijas regulas 2022/2473 53. panta 5. punktā noteikto, noteikumi papildināti ar 32.5.apakšpunktu gadījumā, ja radīsies tāda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varētu būt pārņemtas Eiropas Komisijas 2025. gada 6. jūnija lēmumā Nr.  C(2025) 3688 final ietvertās prasības, lūdzam izvērtēt un attiecīgā gadījumā noteikumu projekta anotācijas 5. sadaļā sniegt skaidrojumu par konkrētu minētā lēmuma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2025. gada 6. jūnija lēmumā Nr.  C(2025) 3688 final  norādītajam, ka Eiropas Komisija nolēmusi necelt iebildumus pret sākotnējās atbalsta shēmas atjaunošanu, pamatojoties uz to, ka tā ir saderīga ar iekšējo tirgu saskaņā ar LESD 107. panta 3. punkta c. apakšpunktu, tad noteikumu noslēguma jautājumu sadaļas 54.punkts nosaka termiņu, kas ir atbilstoši iepriekšminētajā lēmumā saskaņotajam atbalsta shēmas termiņam augkopības, lopkopības un biškopības nozarēs. Attiecīgi valsts atbalsta lietai ir piešķirts numurs SA.118834 (2025/N).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ir norādīta anotācijas 5.3.apakšpunktā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ir pārņemtas Eiropas Komisijas Pamatnostādnes par valsts atbalstu lauksaimniecības un mežsaimniecības nozarē un lauku apvidos (“pamatnostādnes”), lūdzam papildināt noteikumu projekta anotācijas 5. sadaļu (ailīti "Cita informācija") ar detalizētu skaidrojumu par minēto pamatnostādņu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ir sagatavots atbilstoši EK lēmumā Nr.C(2025)3688 final noteiktajam. Anotācijas 5.3.apakšpunktā sniegta informācija, ka EK lēmumā Nr.C(2025)3688 final Eiropas Komisija ir norādījusi, ka ir nolēmusi necelt iebildumus pret sākotnējās atbalsta shēmas atjaunošanu, pamatojoties uz to, ka tā ir saderīga ar iekšējo tirgu saskaņā ar LESD 107. panta 3. punkta c. apakšpunktu, kā arī, ka attiecībā uz atbalstu saskaņā ar paziņoto atjaunošanu ir piemērojama Pamatnostādņu par valsts atbalstu lauksaimniecības un mežsaimniecības nozarē un lauku apvidos  II daļas 1. nodaļas 1.2.1.5. iedaļa “Atbalsts aizsargājamo dzīvnieku nodarītā kaitējuma kompensēšanai”, jo tā atbilst veco Pamatnostādņu par valsts atbalstu lauksaimniecības un mežsaimniecības nozarē un lauku apvidos 2014.–2020. gadam  II daļas 1. nodaļas 1.2.1.5. iedaļai “Atbalsts aizsargājamo dzīvnieku nodarītā kaitējuma kompensēšanai”, saskaņā ar kuru tika apstiprināta sākotnējā atbalsta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nav saistīts ar Pamatnostādņu regulējuma pārņemšanu, bet Komisijas regulas Nr.2022/2473 normu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apakšsadaļas 1. tabulu, ņemot vērā, ka regula Nr. 2022/2473 ieviesta arī noteikumu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minētās regulas 8. pants pieļauj veikt kumulāciju, ievērojot vairākus nosacījumus, savukārt noteikumu projektā šāda iespēja nav paredzēta, tādēļ aicinām skaidrot anotācijas 5.4. apakšsadaļas 1. tabulā, vai ar noteikumu projekta 22. punktu tiek noteiktas stingrākas prasības, nekā regulā, kā arī sniegt tam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ņemot vērā, ka regulas  Nr. 2022/2473 53. panta 5. punktā paredzēta rīcības brīvība, lūdzam atbilstoši papildināt noteikumu projekta anotācijas 5.4. sadaļas aili (sniedzot pamatojumu) par dalībvalsts rīcības brīvības izmantošanu, norādot konkrētās regulas normas,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Komisijas regulas Nr. 2022/2473 8. panta 3. punkts nosaka kumulācijas aizliegumu, kas ir piemērots šo noteikumu grozījumu projektā, līdz ar to nacionālais normatīvais akts neparedz stingrākas prasības kā noteikts Komisijas regulā Nr. 2022/2473.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3.punktā ir paredzēts, ka kompensācijas apmērs nepārsniedz 80 % no aprēķinātā zaudējumu apmēra, kas var tikt kumulēts ar apdrošināšanas atlīdzību par nodarīto kaitējumu, vienlaikus ievērojot, ka kopējais kompensācijas un apdrošināšanas atlīdzības apmērs nedrīkst pārsniegt 100 procentus no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Šo noteikumu 2. punktā minētās kompensācijas akvakultūras nozarē piešķir saskaņā ar Komisijas 2022. gada 14. decembra regulu 2022/2473/ES,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precizēt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2. punktā minētās kompensācijas akvakultūras nozarē piešķir saskaņā ar 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Šo noteikumu 2. punktā minētās kompensācijas akvakultūras nozarē piešķir saskaņā ar 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Kompensācijas par zaudējumiem akvakultūras nozarē piešķir, ievērojot Komisijas regulas 2022/2473 53. panta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ievērojot iepriekš atrunāto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Kompensācijas akvakultūras nozarē piešķir, ievērojot Komisijas regulas 2022/2473 53. panta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Kompensācijas akvakultūras nozarē piešķir, ievērojot Komisijas regulas 2022/2473 53. panta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zemes īpašniekam vai lietotājam ar tiesas spriedumu nav pasludināts maksātnespējas process vai netiek īstenots tiesiskās aizsardzības process, ar tiesas lēmumu netiek īstenots ārpustiesas tiesiskās aizsardzības process, nav uzsākta bankrota procedūra, nav piemērota sanācija vai mierizlīgums, tā komercdarbība nav izbeigta vai tas neatbilst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noteiktā prasība, ka atbalstu nepiešķir grūtībās nonākušiem uzņēmumiem ir noteikta stingrāk nekā to nosaka Komisijas regulas 2022/2473 1. panta 4. punkta d)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tieši tāpat kā to nosaka Komisijas regulas 2022/2473 1.panta 4.punkta d) apakšpunkts, arī noteikumu 7.18.apakšpunkts paredz, ka zemes īpašniekam vai lietotājam piešķir kompensāciju  tādos gadījumos, ja grūtībās nonākuša uzņēmuma situācijas cēlonis ir kaitējums, ko nodarījuši īpaši aizsargājamo nemedījamo sugu un migrējošo sugu dzīvnieki.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zemes īpašniekam vai lietotājam ar tiesas spriedumu nav pasludināts maksātnespējas process vai netiek īstenots tiesiskās aizsardzības process, ar tiesas lēmumu netiek īstenots ārpustiesas tiesiskās aizsardzības process, nav uzsākta bankrota procedūra, nav piemērota sanācija vai mierizlīgums, tā komercdarbība nav izbeigta vai tas neatbilst normatīvajos aktos noteiktajiem kritērijiem, lai tam pēc kreditoru pieprasījuma pieprasītu maksātnespējas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 zemes īpašnieks vai lietotājs ir saņēmis atbalstu, kas ar Eiropas Komisijas lēmumu atzīts par nelikumīgu un nesaderīgu ar iekšējo tirgu, un uz minētā lēmuma pamata izdotais atgūšanas rīkojums ir izpildīts pilnībā, ieskaitot attiecīgos procentu maksājumus; uz akvakultūras kompensāciju saņēmēju neattiecas Komisijas regulas 2022/2473 1. panta 5. punkta "a" apakšpunktā noteiktais Eiropas Komisijas atgūšanas 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no norādes "uz akvakultūras kompensāciju saņēmēju neattiecas Komisijas regulas 2022/2473 1. panta 5. punkta "a" apakšpunktā noteiktais Eiropas Komisijas atgūšanas rīkojums" neizriet, vai šis nosacījums piemērojams kā alternatīva nosacījumam "zemes īpašnieks vai lietotājs ir saņēmis atbalstu, kas ar Eiropas Komisijas lēmumu atzīts par nelikumīgu un nesaderīgu ar iekšējo tirgu, un uz minētā lēmuma pamata izdotais atgūšanas rīkojums ir izpildīts pilnībā, ieskaitot attiecīgos procentu maksājumus", turklāt atsauce uz regulas 2022/2473 1. panta 5. punkta "a" apakšpunktā noteikto Eiropas Komisijas atgūšanas rīkojumu nav viennozīmīga skaidra.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 zemes īpašnieks vai lietotājs ir saņēmis atbalstu, kas ar Eiropas Komisijas lēmumu atzīts par nelikumīgu un nesaderīgu ar iekšējo tirgu, un uz minētā lēmuma pamata izdotais atgūšanas rīkojums ir izpildīts pilnībā, ieskaitot attiecīgos procentu maksājumus, vai uz akvakultūras kompensāciju saņēmēju attiecināms Komisijas regulas 2022/2473 1. panta 5. punkta "a" apakšpunktā noteiktais izņēmums."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7.17. zemes īpašnieks vai lietotājs ir saņēmis atbalstu, kas ar Eiropas Komisijas lēmumu atzīts par nelikumīgu un nesaderīgu ar iekšējo tirgu, un uz minētā lēmuma pamata izdotais atgūšanas rīkojums ir izpildīts pilnībā, ieskaitot attiecīgos procentu maksājumus, vai uz akvakultūras kompensāciju saņēmēju neattiecas Komisijas regulas 2022/2473 1. panta 5. punkta "a" apakšpunktā noteiktais Eiropas Komisijas atgūšanas rīkojums;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īpašnieks vai lietotājs nodrošina ne mazāk kā vienu atbilstošu aizsardzības pasākumu, lai novērstu postījumus akvakultūrai: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ietverto iebildumu vēršam uzmanību, ka no noteikumu projekta un tā anotācijas neizriet, vai ir piemērojams regulā paredzētais izņēmums, ja pasākumi ir pamatoti neiespējami, tādēļ lūdzam izvērtēt un precizēt grozīto Ministru kabineta noteikumu 9. punktu, nodrošinot, ka konkrētie pasākumi nav absolūti.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anotācijas 5.4. 1.tabulā, norādot, ka noteikumu 9. punktā ir noteikti aizsardzības pasākumi, lai novērstu postījumus akvakultūrai atbilstoši Komisijas Regulas 2022/2473 53. panta 6. punktam. Izmantojot rīcības brīvību vienlaikus norādām, ka aizsardzības pasākumu saraksts noteikumos nav absolūts, Komisijas regula  nosaka, ka jāīsteno samērīgi centieni, var tikt piemērojams regulā paredzētais izņēmums, ja pasākumi ir pamatoti neiespējami.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īpašnieks vai lietotājs nodrošina ne mazāk kā vienu atbilstošu aizsardzības pasākumu, lai novērstu postījumus akvakultūrai: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attaisnotajos izdevumos iekļauj pievienotās vērtības nodokli, ja tas nav atgūstams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nedublējot regulas Nr. 2022/2473 7. panta 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attaisnotajos izdevumos iekļauj pievienotās vērtības nodokli, ievērojot regulas Nr. 2022/2473 7. panta 1. punktā paredzēto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attaisnotajos izdevumos iekļauj pievienotās vērtības nodokli, ievērojot Komisijas regulas 2022/2473 7. panta 1. punktā paredzēto nosacījumu;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attaisnotajos izdevumos iekļauj izdevumus atbilstoši Komisijas regulas 2022/2473 53.panta 5.apakšpunktam.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(nepieciešamības gadījumā - piemērveidā) norādīt, kādi izdevumi ir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Komisijas regulas 2022/2473 53.panta 5.apakšpunkts paredz valstij rīcības brīvību, nosakot, ka atlīdzināmā kaitējuma summu </w:t>
            </w:r>
            <w:r w:rsidR="00000000" w:rsidRPr="00000000" w:rsidDel="00000000">
              <w:rPr>
                <w:u w:val="single"/>
                <w:rtl w:val="0"/>
              </w:rPr>
              <w:t xml:space="preserve">var</w:t>
            </w:r>
            <w:r w:rsidR="00000000" w:rsidRPr="00000000" w:rsidDel="00000000">
              <w:rPr>
                <w:rtl w:val="0"/>
              </w:rPr>
              <w:t xml:space="preserve"> palielināt, pieskaitot citas izmaksas, kas labuma guvējam uzņēmumam radušās aizsargājamo dzīvnieku uzvedības dēļ, un minēto summu samazina, no tās atskaitot visas izmaksas, kas nav radušās aizsargājamo dzīvnieku uzvedības dēļ un labuma guvējam uzņēmumam būtu radušās arī citā gadījumā, un visi ieņēmumi, kuri gūti no tādu produktu pārdošanas, kas saistīti ar ievainotajiem vai nonāvētajiem dzīvniekiem, tad noteikumi papildināti ar 32.5.apakšpunktu gadījumā, ja šāda situācija radīsies.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attaisnotajos izdevumos iekļauj izdevumus atbilstoši Komisijas regulas 2022/2473 53.panta 5.apakšpunktam.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Dabas aizsardzības pārvalde datus par atbalsta saņēmējam izmaksāto atbalstu glabā 10 gadus no dienas, kad pieņemts pēdējais lēmums par atbalsta piešķiršanu, bet atbalsta saņēmējs datus par izmaksāto atbalstu  glabā 10 gadus no atbalsta piešķiršanas dienas.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projektu, nodrošinot konsekventu terminoloģijas lietojumu attiecībā uz terminiem "kompensāciju saņēmējs" un "atbalsta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Dabas aizsardzības pārvalde datus par kompensācijas saņēmējam izmaksāto atbalstu glabā 10 gadus no dienas, kad pieņemts pēdējais lēmums par atbalsta piešķiršanu, bet kompensācijas saņēmējs datus par izmaksāto atbalstu  glabā 10 gadus no atbalsta piešķiršanas dienas.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To pieteikumu izskatīšanai, kuri iesniegti līdz šo noteikumu spēkā stāšanās dienai, piemēro Ministru kabineta 2016. gada 7. jūnija noteikumu Nr. 353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30. punktu. Vēršam uzmanību, ka atbilstoši juridiskās tehnikas prasībām normatīvo aktu pārejas noteikumos ietverto regulējumu, kas ir izpildīts, nesvītro.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To pieteikumu izskatīšanai, kuri iesniegti līdz šo noteikumu spēkā stāšanās dienai, piemēro Ministru kabineta 2016. gada 7. jūnija noteikumu Nr. 353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normas.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noteikumos Nr. 114 ietvertos pielikumus, ņemot vērā, ka noteikumu projekta pamattekstā vairs netiek paredzēts priekšnoteikums par samaksātiem naudas sodiem par pārkāpumiem vides jomā (ja tādi uzlikti), kā arī atlīdzinātiem videi nodarītiem zaudējumiem (ja tādi tika nodarīti).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 2., 5.pielikuma apliecinājuma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25-TA-1650</w:t>
    </w:r>
    <w:r>
      <w:br/>
    </w:r>
    <w:r w:rsidR="00000000" w:rsidRPr="00000000" w:rsidDel="00000000">
      <w:rPr>
        <w:rtl w:val="0"/>
      </w:rPr>
      <w:t xml:space="preserve">16.09.2025. 11.08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25-TA-1650</w:t>
    </w:r>
    <w:r>
      <w:br/>
    </w:r>
    <w:r w:rsidR="00000000" w:rsidRPr="00000000" w:rsidDel="00000000">
      <w:rPr>
        <w:rtl w:val="0"/>
      </w:rPr>
      <w:t xml:space="preserve">16.09.2025. 11.08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Izziņa_25-TA-1650.docx</dc:title>
</cp:coreProperties>
</file>

<file path=docProps/custom.xml><?xml version="1.0" encoding="utf-8"?>
<Properties xmlns="http://schemas.openxmlformats.org/officeDocument/2006/custom-properties" xmlns:vt="http://schemas.openxmlformats.org/officeDocument/2006/docPropsVTypes"/>
</file>