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451DD68" w14:textId="77777777" w:rsidR="00961FD5" w:rsidRPr="00DE78FE" w:rsidRDefault="00C5416A">
      <w:pPr>
        <w:spacing w:after="240"/>
        <w:jc w:val="center"/>
        <w:rPr>
          <w:b/>
          <w:color w:val="auto"/>
          <w:sz w:val="26"/>
          <w:szCs w:val="26"/>
        </w:rPr>
      </w:pPr>
      <w:r w:rsidRPr="00DE78FE">
        <w:rPr>
          <w:b/>
          <w:color w:val="auto"/>
          <w:sz w:val="26"/>
          <w:szCs w:val="26"/>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2551"/>
        <w:gridCol w:w="4253"/>
        <w:gridCol w:w="1701"/>
        <w:gridCol w:w="5217"/>
      </w:tblGrid>
      <w:tr w:rsidR="00272581" w:rsidRPr="00DE78FE" w14:paraId="79705FF0" w14:textId="77777777" w:rsidTr="00DE78FE">
        <w:tc>
          <w:tcPr>
            <w:tcW w:w="845" w:type="dxa"/>
            <w:shd w:val="clear" w:color="auto" w:fill="FFFFFF"/>
            <w:noWrap/>
            <w:tcMar>
              <w:top w:w="75" w:type="dxa"/>
              <w:left w:w="75" w:type="dxa"/>
              <w:bottom w:w="75" w:type="dxa"/>
              <w:right w:w="75" w:type="dxa"/>
            </w:tcMar>
            <w:vAlign w:val="center"/>
          </w:tcPr>
          <w:p w14:paraId="23A7AD88" w14:textId="77777777" w:rsidR="00961FD5" w:rsidRPr="00DE78FE" w:rsidRDefault="00C5416A" w:rsidP="00DE78FE">
            <w:pPr>
              <w:spacing w:after="80"/>
              <w:jc w:val="center"/>
              <w:rPr>
                <w:color w:val="auto"/>
                <w:sz w:val="22"/>
                <w:szCs w:val="22"/>
              </w:rPr>
            </w:pPr>
            <w:proofErr w:type="spellStart"/>
            <w:r w:rsidRPr="00DE78FE">
              <w:rPr>
                <w:b/>
                <w:color w:val="auto"/>
                <w:sz w:val="22"/>
                <w:szCs w:val="22"/>
              </w:rPr>
              <w:t>Nr.p.k</w:t>
            </w:r>
            <w:proofErr w:type="spellEnd"/>
            <w:r w:rsidRPr="00DE78FE">
              <w:rPr>
                <w:b/>
                <w:color w:val="auto"/>
                <w:sz w:val="22"/>
                <w:szCs w:val="22"/>
              </w:rPr>
              <w:t>.</w:t>
            </w:r>
          </w:p>
        </w:tc>
        <w:tc>
          <w:tcPr>
            <w:tcW w:w="2551" w:type="dxa"/>
            <w:shd w:val="clear" w:color="auto" w:fill="FFFFFF"/>
            <w:noWrap/>
            <w:tcMar>
              <w:top w:w="75" w:type="dxa"/>
              <w:left w:w="75" w:type="dxa"/>
              <w:bottom w:w="75" w:type="dxa"/>
              <w:right w:w="75" w:type="dxa"/>
            </w:tcMar>
            <w:vAlign w:val="center"/>
          </w:tcPr>
          <w:p w14:paraId="72B91092" w14:textId="77777777" w:rsidR="00961FD5" w:rsidRPr="00DE78FE" w:rsidRDefault="00C5416A" w:rsidP="00DE78FE">
            <w:pPr>
              <w:spacing w:after="80"/>
              <w:jc w:val="center"/>
              <w:rPr>
                <w:color w:val="auto"/>
                <w:sz w:val="22"/>
                <w:szCs w:val="22"/>
              </w:rPr>
            </w:pPr>
            <w:r w:rsidRPr="00DE78FE">
              <w:rPr>
                <w:b/>
                <w:color w:val="auto"/>
                <w:sz w:val="22"/>
                <w:szCs w:val="22"/>
              </w:rPr>
              <w:t>Iebilduma / priekšlikuma iesniedzējs</w:t>
            </w:r>
          </w:p>
        </w:tc>
        <w:tc>
          <w:tcPr>
            <w:tcW w:w="4253" w:type="dxa"/>
            <w:shd w:val="clear" w:color="auto" w:fill="FFFFFF"/>
            <w:noWrap/>
            <w:tcMar>
              <w:top w:w="75" w:type="dxa"/>
              <w:left w:w="75" w:type="dxa"/>
              <w:bottom w:w="75" w:type="dxa"/>
              <w:right w:w="75" w:type="dxa"/>
            </w:tcMar>
            <w:vAlign w:val="center"/>
          </w:tcPr>
          <w:p w14:paraId="40BDACE5" w14:textId="77777777" w:rsidR="00961FD5" w:rsidRPr="00DE78FE" w:rsidRDefault="00C5416A" w:rsidP="00DE78FE">
            <w:pPr>
              <w:spacing w:after="80"/>
              <w:jc w:val="center"/>
              <w:rPr>
                <w:color w:val="auto"/>
                <w:sz w:val="22"/>
                <w:szCs w:val="22"/>
              </w:rPr>
            </w:pPr>
            <w:r w:rsidRPr="00DE78FE">
              <w:rPr>
                <w:b/>
                <w:color w:val="auto"/>
                <w:sz w:val="22"/>
                <w:szCs w:val="22"/>
              </w:rPr>
              <w:t>Iesniegtā iebilduma / priekšlikuma būtība</w:t>
            </w:r>
          </w:p>
        </w:tc>
        <w:tc>
          <w:tcPr>
            <w:tcW w:w="1701" w:type="dxa"/>
            <w:shd w:val="clear" w:color="auto" w:fill="FFFFFF"/>
            <w:noWrap/>
            <w:tcMar>
              <w:top w:w="75" w:type="dxa"/>
              <w:left w:w="75" w:type="dxa"/>
              <w:bottom w:w="75" w:type="dxa"/>
              <w:right w:w="75" w:type="dxa"/>
            </w:tcMar>
            <w:vAlign w:val="center"/>
          </w:tcPr>
          <w:p w14:paraId="479EB0C5" w14:textId="77777777" w:rsidR="00961FD5" w:rsidRPr="00DE78FE" w:rsidRDefault="00C5416A" w:rsidP="00DE78FE">
            <w:pPr>
              <w:spacing w:after="80"/>
              <w:jc w:val="center"/>
              <w:rPr>
                <w:color w:val="auto"/>
                <w:sz w:val="22"/>
                <w:szCs w:val="22"/>
              </w:rPr>
            </w:pPr>
            <w:r w:rsidRPr="00DE78FE">
              <w:rPr>
                <w:b/>
                <w:color w:val="auto"/>
                <w:sz w:val="22"/>
                <w:szCs w:val="22"/>
              </w:rPr>
              <w:t>Ņemts vērā / nav ņemts vērā</w:t>
            </w:r>
          </w:p>
        </w:tc>
        <w:tc>
          <w:tcPr>
            <w:tcW w:w="5217" w:type="dxa"/>
            <w:shd w:val="clear" w:color="auto" w:fill="FFFFFF"/>
            <w:noWrap/>
            <w:tcMar>
              <w:top w:w="75" w:type="dxa"/>
              <w:left w:w="75" w:type="dxa"/>
              <w:bottom w:w="75" w:type="dxa"/>
              <w:right w:w="75" w:type="dxa"/>
            </w:tcMar>
            <w:vAlign w:val="center"/>
          </w:tcPr>
          <w:p w14:paraId="2DF05EC4" w14:textId="77777777" w:rsidR="00961FD5" w:rsidRPr="00DE78FE" w:rsidRDefault="00C5416A" w:rsidP="00DE78FE">
            <w:pPr>
              <w:spacing w:after="80"/>
              <w:jc w:val="center"/>
              <w:rPr>
                <w:color w:val="auto"/>
                <w:sz w:val="22"/>
                <w:szCs w:val="22"/>
              </w:rPr>
            </w:pPr>
            <w:r w:rsidRPr="00DE78FE">
              <w:rPr>
                <w:b/>
                <w:color w:val="auto"/>
                <w:sz w:val="22"/>
                <w:szCs w:val="22"/>
              </w:rPr>
              <w:t>Pamatojums, ja iebildums / priekšlikums nav ņemts vērā</w:t>
            </w:r>
          </w:p>
        </w:tc>
      </w:tr>
      <w:tr w:rsidR="00272581" w:rsidRPr="00DE78FE" w14:paraId="4FB3E938" w14:textId="77777777" w:rsidTr="00DE78FE">
        <w:trPr>
          <w:trHeight w:val="344"/>
        </w:trPr>
        <w:tc>
          <w:tcPr>
            <w:tcW w:w="845" w:type="dxa"/>
            <w:vMerge w:val="restart"/>
            <w:shd w:val="clear" w:color="auto" w:fill="FFFFFF"/>
            <w:noWrap/>
            <w:tcMar>
              <w:top w:w="75" w:type="dxa"/>
              <w:left w:w="75" w:type="dxa"/>
              <w:bottom w:w="75" w:type="dxa"/>
              <w:right w:w="75" w:type="dxa"/>
            </w:tcMar>
            <w:vAlign w:val="center"/>
          </w:tcPr>
          <w:p w14:paraId="671D791D" w14:textId="77777777" w:rsidR="00EB3996" w:rsidRPr="00DE78FE" w:rsidRDefault="00EB3996" w:rsidP="00DE78FE">
            <w:pPr>
              <w:spacing w:after="80"/>
              <w:rPr>
                <w:color w:val="auto"/>
                <w:sz w:val="22"/>
                <w:szCs w:val="22"/>
              </w:rPr>
            </w:pPr>
            <w:r w:rsidRPr="00DE78FE">
              <w:rPr>
                <w:color w:val="auto"/>
                <w:sz w:val="22"/>
                <w:szCs w:val="22"/>
              </w:rPr>
              <w:t>1.</w:t>
            </w:r>
          </w:p>
        </w:tc>
        <w:tc>
          <w:tcPr>
            <w:tcW w:w="2551" w:type="dxa"/>
            <w:vMerge w:val="restart"/>
            <w:shd w:val="clear" w:color="auto" w:fill="FFFFFF"/>
            <w:noWrap/>
            <w:tcMar>
              <w:top w:w="75" w:type="dxa"/>
              <w:left w:w="75" w:type="dxa"/>
              <w:bottom w:w="75" w:type="dxa"/>
              <w:right w:w="75" w:type="dxa"/>
            </w:tcMar>
            <w:vAlign w:val="center"/>
          </w:tcPr>
          <w:p w14:paraId="70BC4259" w14:textId="77777777" w:rsidR="00EB3996" w:rsidRPr="00DE78FE" w:rsidRDefault="00EB3996" w:rsidP="00DE78FE">
            <w:pPr>
              <w:spacing w:after="80"/>
              <w:rPr>
                <w:color w:val="auto"/>
                <w:sz w:val="22"/>
                <w:szCs w:val="22"/>
              </w:rPr>
            </w:pPr>
            <w:r w:rsidRPr="00DE78FE">
              <w:rPr>
                <w:color w:val="auto"/>
                <w:sz w:val="22"/>
                <w:szCs w:val="22"/>
              </w:rPr>
              <w:t>Fiziska persona</w:t>
            </w:r>
          </w:p>
        </w:tc>
        <w:tc>
          <w:tcPr>
            <w:tcW w:w="4253" w:type="dxa"/>
            <w:shd w:val="clear" w:color="auto" w:fill="FFFFFF"/>
            <w:noWrap/>
            <w:tcMar>
              <w:top w:w="75" w:type="dxa"/>
              <w:left w:w="75" w:type="dxa"/>
              <w:bottom w:w="75" w:type="dxa"/>
              <w:right w:w="75" w:type="dxa"/>
            </w:tcMar>
            <w:vAlign w:val="center"/>
          </w:tcPr>
          <w:p w14:paraId="014A30FE" w14:textId="77777777" w:rsidR="00EB3996" w:rsidRPr="00DE78FE" w:rsidRDefault="00EB3996" w:rsidP="00DE78FE">
            <w:pPr>
              <w:spacing w:after="80"/>
              <w:rPr>
                <w:color w:val="auto"/>
                <w:sz w:val="22"/>
                <w:szCs w:val="22"/>
              </w:rPr>
            </w:pPr>
            <w:r w:rsidRPr="00DE78FE">
              <w:rPr>
                <w:color w:val="auto"/>
                <w:sz w:val="22"/>
                <w:szCs w:val="22"/>
              </w:rPr>
              <w:t>1. Bērniem ar neārstējamu invaliditāti no dzimšanas</w:t>
            </w:r>
            <w:r w:rsidR="00881592" w:rsidRPr="00DE78FE">
              <w:rPr>
                <w:color w:val="auto"/>
                <w:sz w:val="22"/>
                <w:szCs w:val="22"/>
              </w:rPr>
              <w:t xml:space="preserve"> </w:t>
            </w:r>
            <w:r w:rsidRPr="00DE78FE">
              <w:rPr>
                <w:color w:val="auto"/>
                <w:sz w:val="22"/>
                <w:szCs w:val="22"/>
              </w:rPr>
              <w:t>lūdzu atcelt attiecināt pilngadības statusu. Tas ir cilvēktiesību pārkāpums</w:t>
            </w:r>
            <w:r w:rsidR="00881592" w:rsidRPr="00DE78FE">
              <w:rPr>
                <w:color w:val="auto"/>
                <w:sz w:val="22"/>
                <w:szCs w:val="22"/>
              </w:rPr>
              <w:t xml:space="preserve"> –</w:t>
            </w:r>
            <w:r w:rsidRPr="00DE78FE">
              <w:rPr>
                <w:color w:val="auto"/>
                <w:sz w:val="22"/>
                <w:szCs w:val="22"/>
              </w:rPr>
              <w:t xml:space="preserve"> kad</w:t>
            </w:r>
            <w:r w:rsidR="00881592" w:rsidRPr="00DE78FE">
              <w:rPr>
                <w:color w:val="auto"/>
                <w:sz w:val="22"/>
                <w:szCs w:val="22"/>
              </w:rPr>
              <w:t xml:space="preserve"> </w:t>
            </w:r>
            <w:r w:rsidRPr="00DE78FE">
              <w:rPr>
                <w:color w:val="auto"/>
                <w:sz w:val="22"/>
                <w:szCs w:val="22"/>
              </w:rPr>
              <w:t>jāpierāda atkal ka nav rīcībspējīga un vecākiem caur tiesu jākļūst par apgādniekiem. Šis bērns vienalga āru 20 gados ir bērns, tikai pieaudzis bērns.</w:t>
            </w:r>
            <w:r w:rsidRPr="00DE78FE">
              <w:rPr>
                <w:color w:val="auto"/>
                <w:sz w:val="22"/>
                <w:szCs w:val="22"/>
              </w:rPr>
              <w:br/>
              <w:t>un Atbalsts ir vajadzīgs tieši vairāk nevis mazāk.</w:t>
            </w:r>
            <w:r w:rsidRPr="00DE78FE">
              <w:rPr>
                <w:color w:val="auto"/>
                <w:sz w:val="22"/>
                <w:szCs w:val="22"/>
              </w:rPr>
              <w:br/>
              <w:t>jo daudzu pakalpojumi pēc 18 gadiem vairs nav pieejami, arī tie kas bija bez maksas, piem. zobārsts.</w:t>
            </w:r>
          </w:p>
        </w:tc>
        <w:tc>
          <w:tcPr>
            <w:tcW w:w="1701" w:type="dxa"/>
            <w:shd w:val="clear" w:color="auto" w:fill="FFFFFF"/>
            <w:noWrap/>
            <w:tcMar>
              <w:top w:w="75" w:type="dxa"/>
              <w:left w:w="75" w:type="dxa"/>
              <w:bottom w:w="75" w:type="dxa"/>
              <w:right w:w="75" w:type="dxa"/>
            </w:tcMar>
            <w:vAlign w:val="center"/>
          </w:tcPr>
          <w:p w14:paraId="1646400A" w14:textId="77777777" w:rsidR="00EB3996" w:rsidRPr="00DE78FE" w:rsidRDefault="004766C5" w:rsidP="00DE78FE">
            <w:pPr>
              <w:spacing w:after="80"/>
              <w:rPr>
                <w:color w:val="auto"/>
                <w:sz w:val="22"/>
                <w:szCs w:val="22"/>
              </w:rPr>
            </w:pPr>
            <w:r w:rsidRPr="00DE78FE">
              <w:rPr>
                <w:color w:val="auto"/>
                <w:sz w:val="22"/>
                <w:szCs w:val="22"/>
              </w:rPr>
              <w:t>Nav ņemts vērā</w:t>
            </w:r>
          </w:p>
        </w:tc>
        <w:tc>
          <w:tcPr>
            <w:tcW w:w="5217" w:type="dxa"/>
            <w:shd w:val="clear" w:color="auto" w:fill="FFFFFF"/>
            <w:noWrap/>
            <w:tcMar>
              <w:top w:w="75" w:type="dxa"/>
              <w:left w:w="75" w:type="dxa"/>
              <w:bottom w:w="75" w:type="dxa"/>
              <w:right w:w="75" w:type="dxa"/>
            </w:tcMar>
            <w:vAlign w:val="center"/>
          </w:tcPr>
          <w:p w14:paraId="0C8BB859" w14:textId="77777777" w:rsidR="00DE78FE" w:rsidRPr="00DE78FE" w:rsidRDefault="00DE78FE" w:rsidP="00DE78FE">
            <w:pPr>
              <w:spacing w:after="80"/>
              <w:rPr>
                <w:sz w:val="22"/>
                <w:szCs w:val="22"/>
              </w:rPr>
            </w:pPr>
            <w:r w:rsidRPr="00DE78FE">
              <w:rPr>
                <w:sz w:val="22"/>
                <w:szCs w:val="22"/>
              </w:rPr>
              <w:t xml:space="preserve">Ratificējot ANO Konvenciju dalībvalstis atzīst, ka </w:t>
            </w:r>
            <w:r w:rsidRPr="00DE78FE">
              <w:rPr>
                <w:sz w:val="22"/>
                <w:szCs w:val="22"/>
                <w:shd w:val="clear" w:color="auto" w:fill="FFFFFF"/>
              </w:rPr>
              <w:t>personām ar invaliditāti līdzvērtīgi ar citiem ir rīcībspēja visās dzīves jomās, līdz ar to ne invaliditātes fakts, ne slimības esamība nevar būt par pamatu rīcībspējas ierobežošanai.</w:t>
            </w:r>
          </w:p>
          <w:p w14:paraId="672BF669" w14:textId="77777777" w:rsidR="00DE78FE" w:rsidRPr="00DE78FE" w:rsidRDefault="00DE78FE" w:rsidP="00DE78FE">
            <w:pPr>
              <w:spacing w:after="80"/>
              <w:rPr>
                <w:sz w:val="22"/>
                <w:szCs w:val="22"/>
              </w:rPr>
            </w:pPr>
            <w:r w:rsidRPr="00DE78FE">
              <w:rPr>
                <w:sz w:val="22"/>
                <w:szCs w:val="22"/>
              </w:rPr>
              <w:t xml:space="preserve">Civillikuma 219. pants nosaka, ka </w:t>
            </w:r>
            <w:r w:rsidRPr="00DE78FE">
              <w:rPr>
                <w:sz w:val="22"/>
                <w:szCs w:val="22"/>
                <w:shd w:val="clear" w:color="auto" w:fill="FFFFFF"/>
              </w:rPr>
              <w:t xml:space="preserve">nepilngadība personām turpinās tik ilgi, kamēr tās sasniedz astoņpadsmit gadu vecumu, t.i., kļūst pilngadīga. </w:t>
            </w:r>
            <w:r w:rsidRPr="00DE78FE">
              <w:rPr>
                <w:sz w:val="22"/>
                <w:szCs w:val="22"/>
              </w:rPr>
              <w:t>Savukārt Civillikuma 198. panta ceturtā daļa nosaka, ka aizgādība izbeidzas, kad bērns sasniedz pilngadību.</w:t>
            </w:r>
          </w:p>
          <w:p w14:paraId="1C99104F" w14:textId="77777777" w:rsidR="00DE78FE" w:rsidRPr="00DE78FE" w:rsidRDefault="00DE78FE" w:rsidP="00DE78FE">
            <w:pPr>
              <w:spacing w:after="80"/>
              <w:rPr>
                <w:sz w:val="22"/>
                <w:szCs w:val="22"/>
                <w:shd w:val="clear" w:color="auto" w:fill="FFFFFF"/>
              </w:rPr>
            </w:pPr>
            <w:r w:rsidRPr="00DE78FE">
              <w:rPr>
                <w:sz w:val="22"/>
                <w:szCs w:val="22"/>
              </w:rPr>
              <w:t xml:space="preserve">Civillikuma 355. pantā ir teikts, ka </w:t>
            </w:r>
            <w:r w:rsidRPr="00DE78FE">
              <w:rPr>
                <w:sz w:val="22"/>
                <w:szCs w:val="22"/>
                <w:shd w:val="clear" w:color="auto" w:fill="FFFFFF"/>
              </w:rPr>
              <w:t>aizgādņus pār pilngadīgajiem pēc tiesas sprieduma ieceļ attiecīgā bāriņtiesa.</w:t>
            </w:r>
          </w:p>
          <w:p w14:paraId="37136B56" w14:textId="77777777" w:rsidR="00DE78FE" w:rsidRPr="00DE78FE" w:rsidRDefault="00DE78FE" w:rsidP="00DE78FE">
            <w:pPr>
              <w:spacing w:after="80"/>
              <w:rPr>
                <w:sz w:val="22"/>
                <w:szCs w:val="22"/>
              </w:rPr>
            </w:pPr>
            <w:r w:rsidRPr="00DE78FE">
              <w:rPr>
                <w:sz w:val="22"/>
                <w:szCs w:val="22"/>
              </w:rPr>
              <w:t>Ņemot vērā minēto, sasniedzot pilngadību bērna vecākiem (vai citam likumiskajam pārstāvim) zūd tiesības rīkoties nu jau pilngadīgās personas vietā, un atbilstoši Civillikumam ir jāieceļ aizgādnis, ja pilngadīgā persona smago funkcionēšanas ierobežojumu dēļ pati nespēj izprast savu darbību nozīmi un tās vadīt.</w:t>
            </w:r>
          </w:p>
          <w:p w14:paraId="7F098466" w14:textId="77777777" w:rsidR="00DE78FE" w:rsidRPr="00DE78FE" w:rsidRDefault="00DE78FE" w:rsidP="00DE78FE">
            <w:pPr>
              <w:spacing w:after="80"/>
              <w:rPr>
                <w:sz w:val="22"/>
                <w:szCs w:val="22"/>
              </w:rPr>
            </w:pPr>
            <w:r w:rsidRPr="00DE78FE">
              <w:rPr>
                <w:sz w:val="22"/>
                <w:szCs w:val="22"/>
              </w:rPr>
              <w:t>Līdz ar to nav iespējams noteikt, ka sasniedzot pilngadību, pamatojoties uz slimības vai invaliditātes esamību, “automātiski” tiktu ierobežota personas rīcībspēja un iecelts aizgādnis.</w:t>
            </w:r>
          </w:p>
          <w:p w14:paraId="2B294C2B" w14:textId="2E825BA8" w:rsidR="00DE78FE" w:rsidRPr="00DE78FE" w:rsidRDefault="00DE78FE" w:rsidP="00DE78FE">
            <w:pPr>
              <w:spacing w:after="80"/>
              <w:rPr>
                <w:sz w:val="22"/>
                <w:szCs w:val="22"/>
              </w:rPr>
            </w:pPr>
            <w:r w:rsidRPr="00DE78FE">
              <w:rPr>
                <w:sz w:val="22"/>
                <w:szCs w:val="22"/>
              </w:rPr>
              <w:t xml:space="preserve">LM, lai risinātu problemātiku ar aizgādnības nodibināšanu pilngadīgai personai, kurai ir ļoti smaga invaliditāte kopš bērnības un kura smago funkcionēšanas ierobežojumu dēļ pati nespēj izprast savu darbību nozīmi un tās vadīt, vairākkārtīgi ir tikusies ar Tieslietu </w:t>
            </w:r>
            <w:r w:rsidRPr="00DE78FE">
              <w:rPr>
                <w:sz w:val="22"/>
                <w:szCs w:val="22"/>
              </w:rPr>
              <w:lastRenderedPageBreak/>
              <w:t>ministriju, lai aktualizētu jautājumu par kārtību, kā tiek ierobežota personas rīcībspēja.</w:t>
            </w:r>
          </w:p>
          <w:p w14:paraId="242971DC" w14:textId="77777777" w:rsidR="00A95C3C" w:rsidRPr="00E749D6" w:rsidRDefault="00A95C3C" w:rsidP="00A95C3C">
            <w:pPr>
              <w:spacing w:after="120"/>
              <w:rPr>
                <w:sz w:val="24"/>
                <w:szCs w:val="24"/>
              </w:rPr>
            </w:pPr>
            <w:r w:rsidRPr="00E749D6">
              <w:rPr>
                <w:sz w:val="24"/>
                <w:szCs w:val="24"/>
              </w:rPr>
              <w:t>Lai pilnveidotu pilngadīgajai personai, kurai ir ļoti smaga invaliditāte kopš bērnības un kura smago funkcionēšanas ierobežojumu dēļ pati nespēj izprast savu darbību nozīmi un to vadīt, iespējas saņemt pabalstus, kā risinājumi tiek paredzēti:</w:t>
            </w:r>
          </w:p>
          <w:p w14:paraId="6501D432" w14:textId="77777777" w:rsidR="00A95C3C" w:rsidRPr="00E749D6" w:rsidRDefault="00A95C3C" w:rsidP="00A95C3C">
            <w:pPr>
              <w:pStyle w:val="ListParagraph"/>
              <w:numPr>
                <w:ilvl w:val="0"/>
                <w:numId w:val="4"/>
              </w:numPr>
              <w:spacing w:after="120"/>
              <w:rPr>
                <w:sz w:val="24"/>
                <w:szCs w:val="24"/>
              </w:rPr>
            </w:pPr>
            <w:r w:rsidRPr="00E749D6">
              <w:rPr>
                <w:sz w:val="24"/>
                <w:szCs w:val="24"/>
              </w:rPr>
              <w:t>ja ģimene izlemj iesniegt pieteikumu tiesā par pilngadību sasniegušās personas ar invaliditāti rīcībspējas ierobežošanu un aizgādnības nodibināšanu garīga rakstura vai citu veselības traucējumu dēļ, lietas izskatīšanas laikā tiktu garantētas tiesības saņemt ar invaliditātes statusu saistītos valsts sociālos pabalstus</w:t>
            </w:r>
            <w:r w:rsidRPr="004410A6">
              <w:rPr>
                <w:rStyle w:val="FootnoteReference"/>
                <w:sz w:val="24"/>
                <w:szCs w:val="24"/>
              </w:rPr>
              <w:footnoteReference w:id="1"/>
            </w:r>
            <w:r w:rsidRPr="00E749D6">
              <w:rPr>
                <w:sz w:val="24"/>
                <w:szCs w:val="24"/>
              </w:rPr>
              <w:t>;</w:t>
            </w:r>
          </w:p>
          <w:p w14:paraId="123662C0" w14:textId="77777777" w:rsidR="00A95C3C" w:rsidRPr="00E749D6" w:rsidRDefault="00A95C3C" w:rsidP="00A95C3C">
            <w:pPr>
              <w:pStyle w:val="ListParagraph"/>
              <w:numPr>
                <w:ilvl w:val="0"/>
                <w:numId w:val="4"/>
              </w:numPr>
              <w:spacing w:after="120"/>
              <w:rPr>
                <w:sz w:val="24"/>
                <w:szCs w:val="24"/>
              </w:rPr>
            </w:pPr>
            <w:r w:rsidRPr="00E749D6">
              <w:rPr>
                <w:sz w:val="24"/>
                <w:szCs w:val="24"/>
              </w:rPr>
              <w:t>ja persona, kuras rīcībspēju nepieciešams izvērtēt, ir bērns ar invaliditāti, tad pieteikumu tiesai par rīcībspējas ierobežošanu garīga rakstura vai citu veselības traucējumu dēļ varēs iesniegt tiesā ne agrāk kā sešus mēnešus līdz personas pilngadībai. Lai vērstos tiesā, varēs izmantot nesaistoša rakstura pieteikuma veidlapu</w:t>
            </w:r>
            <w:r>
              <w:rPr>
                <w:sz w:val="24"/>
                <w:szCs w:val="24"/>
              </w:rPr>
              <w:t>.</w:t>
            </w:r>
          </w:p>
          <w:p w14:paraId="4B771865" w14:textId="77777777" w:rsidR="00A95C3C" w:rsidRPr="0014692F" w:rsidRDefault="00A95C3C" w:rsidP="00A95C3C">
            <w:pPr>
              <w:spacing w:after="120"/>
              <w:rPr>
                <w:sz w:val="24"/>
                <w:szCs w:val="24"/>
              </w:rPr>
            </w:pPr>
            <w:r>
              <w:rPr>
                <w:sz w:val="24"/>
                <w:szCs w:val="24"/>
              </w:rPr>
              <w:t>Tāpat arī n</w:t>
            </w:r>
            <w:r w:rsidRPr="00AA4F5E">
              <w:rPr>
                <w:sz w:val="24"/>
                <w:szCs w:val="24"/>
              </w:rPr>
              <w:t>o 2023.</w:t>
            </w:r>
            <w:r>
              <w:rPr>
                <w:sz w:val="24"/>
                <w:szCs w:val="24"/>
              </w:rPr>
              <w:t> </w:t>
            </w:r>
            <w:r w:rsidRPr="00AA4F5E">
              <w:rPr>
                <w:sz w:val="24"/>
                <w:szCs w:val="24"/>
              </w:rPr>
              <w:t xml:space="preserve">gada 1. novembra par valsts budžeta līdzekļiem ir pieejams jauns sociālais pakalpojums </w:t>
            </w:r>
            <w:r>
              <w:rPr>
                <w:sz w:val="24"/>
                <w:szCs w:val="24"/>
              </w:rPr>
              <w:t xml:space="preserve">pilngadīgām </w:t>
            </w:r>
            <w:r w:rsidRPr="00AA4F5E">
              <w:rPr>
                <w:sz w:val="24"/>
                <w:szCs w:val="24"/>
              </w:rPr>
              <w:t>personām ar GRT, kurām noteikta I vai II invaliditātes grupa –</w:t>
            </w:r>
            <w:r>
              <w:rPr>
                <w:sz w:val="24"/>
                <w:szCs w:val="24"/>
              </w:rPr>
              <w:t xml:space="preserve"> </w:t>
            </w:r>
            <w:r w:rsidRPr="00AA4F5E">
              <w:rPr>
                <w:sz w:val="24"/>
                <w:szCs w:val="24"/>
              </w:rPr>
              <w:t xml:space="preserve">APLP pakalpojums. </w:t>
            </w:r>
            <w:r w:rsidRPr="0014692F">
              <w:rPr>
                <w:sz w:val="24"/>
                <w:szCs w:val="24"/>
              </w:rPr>
              <w:t xml:space="preserve">APLP pakalpojuma  </w:t>
            </w:r>
            <w:r w:rsidRPr="0014692F">
              <w:rPr>
                <w:sz w:val="24"/>
                <w:szCs w:val="24"/>
                <w:shd w:val="clear" w:color="auto" w:fill="FFFFFF"/>
              </w:rPr>
              <w:t xml:space="preserve">ietvaros atbalsta persona sniedz palīdzību lēmumu pieņemšanā </w:t>
            </w:r>
            <w:r w:rsidRPr="0014692F">
              <w:rPr>
                <w:sz w:val="24"/>
                <w:szCs w:val="24"/>
                <w:shd w:val="clear" w:color="auto" w:fill="FFFFFF"/>
              </w:rPr>
              <w:lastRenderedPageBreak/>
              <w:t xml:space="preserve">personai ar </w:t>
            </w:r>
            <w:r>
              <w:rPr>
                <w:sz w:val="24"/>
                <w:szCs w:val="24"/>
                <w:shd w:val="clear" w:color="auto" w:fill="FFFFFF"/>
              </w:rPr>
              <w:t>GRT</w:t>
            </w:r>
            <w:r w:rsidRPr="0014692F">
              <w:rPr>
                <w:sz w:val="24"/>
                <w:szCs w:val="24"/>
                <w:shd w:val="clear" w:color="auto" w:fill="FFFFFF"/>
              </w:rPr>
              <w:t>, lai tā vienlīdzīgi ar citiem varētu īstenot savas tiesības</w:t>
            </w:r>
            <w:r>
              <w:rPr>
                <w:sz w:val="24"/>
                <w:szCs w:val="24"/>
                <w:shd w:val="clear" w:color="auto" w:fill="FFFFFF"/>
              </w:rPr>
              <w:t>,</w:t>
            </w:r>
            <w:r w:rsidRPr="0014692F">
              <w:rPr>
                <w:sz w:val="24"/>
                <w:szCs w:val="24"/>
                <w:shd w:val="clear" w:color="auto" w:fill="FFFFFF"/>
              </w:rPr>
              <w:t xml:space="preserve"> pieņemt sev nozīmīgus lēmumus, palīdz paplašināt savu dabisko atbalsta loku, palīdz pilnveidot spējas pārstāvēt sevi un aizsargāt savas intereses, kā arī paplašina atbalstāmās personas zināšanas un izpratni par savām tiesībām.</w:t>
            </w:r>
            <w:r w:rsidRPr="0014692F">
              <w:rPr>
                <w:sz w:val="24"/>
                <w:szCs w:val="24"/>
              </w:rPr>
              <w:t xml:space="preserve"> To paredz Ministru kabineta 2023. gada 31. oktobra noteikumi Nr. 625 “Noteikumi par atbalsta personu lēmumu pieņemšanā pakalpojumu”.</w:t>
            </w:r>
          </w:p>
          <w:p w14:paraId="32EFC0D2" w14:textId="77777777" w:rsidR="00A95C3C" w:rsidRPr="00AA4F5E" w:rsidRDefault="00A95C3C" w:rsidP="00A95C3C">
            <w:pPr>
              <w:spacing w:after="120"/>
              <w:rPr>
                <w:sz w:val="24"/>
                <w:szCs w:val="24"/>
              </w:rPr>
            </w:pPr>
            <w:r w:rsidRPr="00AA4F5E">
              <w:rPr>
                <w:sz w:val="24"/>
                <w:szCs w:val="24"/>
              </w:rPr>
              <w:t>Šāda pakalpojuma izveides nepieciešamību pieprasa Latvijas starptautiskās saistības – ANO Konvencija, kas paredz, ka personām ar invaliditāti ir tiesības uz viņu tiesībspējas un rīcībspējas atzīšanu, vienlaikus uzliekot valstīm par pienākumu sniegt personām ar GRT atbalstu lēmumu pieņemšanā.</w:t>
            </w:r>
          </w:p>
          <w:p w14:paraId="32C501DF" w14:textId="77777777" w:rsidR="00A95C3C" w:rsidRPr="00AA4F5E" w:rsidRDefault="00A95C3C" w:rsidP="00A95C3C">
            <w:pPr>
              <w:spacing w:after="120"/>
              <w:rPr>
                <w:sz w:val="24"/>
                <w:szCs w:val="24"/>
              </w:rPr>
            </w:pPr>
            <w:r w:rsidRPr="00AA4F5E">
              <w:rPr>
                <w:sz w:val="24"/>
                <w:szCs w:val="24"/>
              </w:rPr>
              <w:t>APLP pakalpojumu deleģējuma ietvaros nodrošina biedrība “Resursu centrs cilvēkiem ar garīgiem traucējumiem “ZELDA””. Pakalpojuma sniedzējam ir jānodrošina personai ar GRT nepieciešamo atbalstu pašai savu lēmumu pieņemšanā, lai tā spētu dzīvot sabiedrībā pilnvērtīgi un neatkarīgi. Atbalsta persona tiesīga sniegt atbalstu tiesību un interešu aizstāvībai, finanšu, ikdienas dzīves prasmju un attīstības jomā, veselības aprūpes jomā, sociālās aprūpes jomā, kā arī atbalsta loka veidošanā.</w:t>
            </w:r>
          </w:p>
          <w:p w14:paraId="64F2BFC6" w14:textId="4AE589B9" w:rsidR="00881592" w:rsidRPr="00DE78FE" w:rsidRDefault="00A95C3C" w:rsidP="00A95C3C">
            <w:pPr>
              <w:spacing w:after="80"/>
              <w:rPr>
                <w:color w:val="auto"/>
                <w:sz w:val="22"/>
                <w:szCs w:val="22"/>
              </w:rPr>
            </w:pPr>
            <w:r w:rsidRPr="004410A6">
              <w:rPr>
                <w:sz w:val="24"/>
                <w:szCs w:val="24"/>
              </w:rPr>
              <w:t>A</w:t>
            </w:r>
            <w:r>
              <w:rPr>
                <w:sz w:val="24"/>
                <w:szCs w:val="24"/>
              </w:rPr>
              <w:t>r</w:t>
            </w:r>
            <w:r w:rsidRPr="004410A6">
              <w:rPr>
                <w:sz w:val="24"/>
                <w:szCs w:val="24"/>
              </w:rPr>
              <w:t xml:space="preserve"> Ziņojumu</w:t>
            </w:r>
            <w:r>
              <w:rPr>
                <w:sz w:val="24"/>
                <w:szCs w:val="24"/>
              </w:rPr>
              <w:t xml:space="preserve"> vienlaikus ir</w:t>
            </w:r>
            <w:r w:rsidRPr="004410A6">
              <w:rPr>
                <w:sz w:val="24"/>
                <w:szCs w:val="24"/>
              </w:rPr>
              <w:t xml:space="preserve"> plānots atvieglot invaliditātes ekspertīzes veikšanas procesu pilngadīgā vecumā, ja bērnam 15 – 17 gadu vecuma (ieskaitot) posmā veiktajā invaliditātes ekspertīzes laikā tiks </w:t>
            </w:r>
            <w:r w:rsidRPr="00207867">
              <w:rPr>
                <w:sz w:val="24"/>
                <w:szCs w:val="24"/>
              </w:rPr>
              <w:t>konstatēti stabili un neatgriezeniski funkcionēšanas</w:t>
            </w:r>
            <w:r w:rsidRPr="004410A6">
              <w:rPr>
                <w:sz w:val="24"/>
                <w:szCs w:val="24"/>
              </w:rPr>
              <w:t xml:space="preserve"> ierobežojumi, kas varētu būt par </w:t>
            </w:r>
            <w:r w:rsidRPr="004410A6">
              <w:rPr>
                <w:sz w:val="24"/>
                <w:szCs w:val="24"/>
              </w:rPr>
              <w:lastRenderedPageBreak/>
              <w:t xml:space="preserve">pamatu invaliditātes noteikšanai </w:t>
            </w:r>
            <w:r>
              <w:rPr>
                <w:sz w:val="24"/>
                <w:szCs w:val="24"/>
              </w:rPr>
              <w:t>uz mūžu</w:t>
            </w:r>
            <w:r w:rsidRPr="004410A6">
              <w:rPr>
                <w:sz w:val="24"/>
                <w:szCs w:val="24"/>
              </w:rPr>
              <w:t xml:space="preserve"> pilngadīgā vecumā, invaliditātes ekspertīzi, sasniedzot pilngadību, varēs veikt pamatojoties tikai uz iesniegumu un pilngadīgas personas pašnovērtējuma anketu, t.i., nebūs jāiesniedz ārsta nosūtījums uz invaliditātes ekspertīzi (veidlapa 088/u) (skatīt “</w:t>
            </w:r>
            <w:r w:rsidRPr="004410A6">
              <w:rPr>
                <w:i/>
                <w:sz w:val="24"/>
                <w:szCs w:val="24"/>
              </w:rPr>
              <w:t>Invaliditātes novērtēšana vecuma posmā no 15 – 17 gadiem (ieskaitot)</w:t>
            </w:r>
            <w:r w:rsidRPr="004410A6">
              <w:rPr>
                <w:sz w:val="24"/>
                <w:szCs w:val="24"/>
              </w:rPr>
              <w:t>”.</w:t>
            </w:r>
          </w:p>
        </w:tc>
      </w:tr>
      <w:tr w:rsidR="00272581" w:rsidRPr="00DE78FE" w14:paraId="3A9E733C" w14:textId="77777777" w:rsidTr="00DE78FE">
        <w:trPr>
          <w:trHeight w:val="1194"/>
        </w:trPr>
        <w:tc>
          <w:tcPr>
            <w:tcW w:w="845" w:type="dxa"/>
            <w:vMerge/>
            <w:shd w:val="clear" w:color="auto" w:fill="FFFFFF"/>
            <w:noWrap/>
            <w:tcMar>
              <w:top w:w="75" w:type="dxa"/>
              <w:left w:w="75" w:type="dxa"/>
              <w:bottom w:w="75" w:type="dxa"/>
              <w:right w:w="75" w:type="dxa"/>
            </w:tcMar>
            <w:vAlign w:val="center"/>
          </w:tcPr>
          <w:p w14:paraId="4406DE76" w14:textId="77777777" w:rsidR="00EB3996" w:rsidRPr="00DE78FE" w:rsidRDefault="00EB3996" w:rsidP="00DE78FE">
            <w:pPr>
              <w:spacing w:after="80"/>
              <w:rPr>
                <w:color w:val="auto"/>
                <w:sz w:val="22"/>
                <w:szCs w:val="22"/>
              </w:rPr>
            </w:pPr>
          </w:p>
        </w:tc>
        <w:tc>
          <w:tcPr>
            <w:tcW w:w="2551" w:type="dxa"/>
            <w:vMerge/>
            <w:shd w:val="clear" w:color="auto" w:fill="FFFFFF"/>
            <w:noWrap/>
            <w:tcMar>
              <w:top w:w="75" w:type="dxa"/>
              <w:left w:w="75" w:type="dxa"/>
              <w:bottom w:w="75" w:type="dxa"/>
              <w:right w:w="75" w:type="dxa"/>
            </w:tcMar>
            <w:vAlign w:val="center"/>
          </w:tcPr>
          <w:p w14:paraId="56913BE4" w14:textId="77777777" w:rsidR="00EB3996" w:rsidRPr="00DE78FE" w:rsidRDefault="00EB3996" w:rsidP="00DE78FE">
            <w:pPr>
              <w:spacing w:after="80"/>
              <w:rPr>
                <w:color w:val="auto"/>
                <w:sz w:val="22"/>
                <w:szCs w:val="22"/>
              </w:rPr>
            </w:pPr>
          </w:p>
        </w:tc>
        <w:tc>
          <w:tcPr>
            <w:tcW w:w="4253" w:type="dxa"/>
            <w:shd w:val="clear" w:color="auto" w:fill="FFFFFF"/>
            <w:noWrap/>
            <w:tcMar>
              <w:top w:w="75" w:type="dxa"/>
              <w:left w:w="75" w:type="dxa"/>
              <w:bottom w:w="75" w:type="dxa"/>
              <w:right w:w="75" w:type="dxa"/>
            </w:tcMar>
            <w:vAlign w:val="center"/>
          </w:tcPr>
          <w:p w14:paraId="1CB390AB" w14:textId="77777777" w:rsidR="00EB3996" w:rsidRPr="00DE78FE" w:rsidRDefault="00EB3996" w:rsidP="00DE78FE">
            <w:pPr>
              <w:spacing w:after="80"/>
              <w:rPr>
                <w:color w:val="auto"/>
                <w:sz w:val="22"/>
                <w:szCs w:val="22"/>
              </w:rPr>
            </w:pPr>
            <w:r w:rsidRPr="00DE78FE">
              <w:rPr>
                <w:color w:val="auto"/>
                <w:sz w:val="22"/>
                <w:szCs w:val="22"/>
              </w:rPr>
              <w:t>2. Asistenta pakalpojuma sniegšanai degvielas</w:t>
            </w:r>
            <w:r w:rsidR="00881592" w:rsidRPr="00DE78FE">
              <w:rPr>
                <w:color w:val="auto"/>
                <w:sz w:val="22"/>
                <w:szCs w:val="22"/>
              </w:rPr>
              <w:t xml:space="preserve"> </w:t>
            </w:r>
            <w:r w:rsidRPr="00DE78FE">
              <w:rPr>
                <w:color w:val="auto"/>
                <w:sz w:val="22"/>
                <w:szCs w:val="22"/>
              </w:rPr>
              <w:t>izdevumu griesti ir pazemināti no 120 nevis tieši paaugstināti ko tak degvielas cenas ir ļoti augušas.</w:t>
            </w:r>
          </w:p>
        </w:tc>
        <w:tc>
          <w:tcPr>
            <w:tcW w:w="1701" w:type="dxa"/>
            <w:shd w:val="clear" w:color="auto" w:fill="FFFFFF"/>
            <w:noWrap/>
            <w:tcMar>
              <w:top w:w="75" w:type="dxa"/>
              <w:left w:w="75" w:type="dxa"/>
              <w:bottom w:w="75" w:type="dxa"/>
              <w:right w:w="75" w:type="dxa"/>
            </w:tcMar>
            <w:vAlign w:val="center"/>
          </w:tcPr>
          <w:p w14:paraId="2FC1A6BF" w14:textId="77777777" w:rsidR="00EB3996" w:rsidRPr="00DE78FE" w:rsidRDefault="00272581" w:rsidP="00DE78FE">
            <w:pPr>
              <w:spacing w:after="80"/>
              <w:rPr>
                <w:color w:val="auto"/>
                <w:sz w:val="22"/>
                <w:szCs w:val="22"/>
              </w:rPr>
            </w:pPr>
            <w:r w:rsidRPr="00DE78FE">
              <w:rPr>
                <w:color w:val="auto"/>
                <w:sz w:val="22"/>
                <w:szCs w:val="22"/>
              </w:rPr>
              <w:t>Nav ņemts vērā</w:t>
            </w:r>
          </w:p>
        </w:tc>
        <w:tc>
          <w:tcPr>
            <w:tcW w:w="5217" w:type="dxa"/>
            <w:shd w:val="clear" w:color="auto" w:fill="FFFFFF"/>
            <w:noWrap/>
            <w:tcMar>
              <w:top w:w="75" w:type="dxa"/>
              <w:left w:w="75" w:type="dxa"/>
              <w:bottom w:w="75" w:type="dxa"/>
              <w:right w:w="75" w:type="dxa"/>
            </w:tcMar>
            <w:vAlign w:val="center"/>
          </w:tcPr>
          <w:p w14:paraId="192A600B" w14:textId="77777777" w:rsidR="00DE78FE" w:rsidRPr="00DE78FE" w:rsidRDefault="00DE78FE" w:rsidP="00DE78FE">
            <w:pPr>
              <w:spacing w:after="80"/>
              <w:rPr>
                <w:sz w:val="22"/>
                <w:szCs w:val="22"/>
              </w:rPr>
            </w:pPr>
            <w:r w:rsidRPr="00DE78FE">
              <w:rPr>
                <w:sz w:val="22"/>
                <w:szCs w:val="22"/>
              </w:rPr>
              <w:t xml:space="preserve">Asistenta pakalpojuma nodrošināšanas kārtību valstī reglamentā Invaliditātes likums un </w:t>
            </w:r>
            <w:r w:rsidRPr="00DE78FE">
              <w:rPr>
                <w:sz w:val="22"/>
                <w:szCs w:val="22"/>
                <w:shd w:val="clear" w:color="auto" w:fill="FFFFFF"/>
              </w:rPr>
              <w:t>Ministru kabineta 2021. gada 18. maija noteikumi Nr.316 "Noteikumi par asistenta, pavadoņa un aprūpes pakalpojumu personām ar invaliditāti".</w:t>
            </w:r>
          </w:p>
          <w:p w14:paraId="09B34FCE" w14:textId="2BCCD392" w:rsidR="00DE78FE" w:rsidRPr="00DE78FE" w:rsidRDefault="00DE78FE" w:rsidP="00DE78FE">
            <w:pPr>
              <w:spacing w:after="80"/>
              <w:rPr>
                <w:sz w:val="22"/>
                <w:szCs w:val="22"/>
              </w:rPr>
            </w:pPr>
            <w:r w:rsidRPr="00DE78FE">
              <w:rPr>
                <w:sz w:val="22"/>
                <w:szCs w:val="22"/>
              </w:rPr>
              <w:t xml:space="preserve">Minētie noteikumi paredz, ka asistenta pakalpojuma pieprasītājam vai sniedzējam ir tiesības lūgt kompensēt transporta izdevumus, kas radušies sniedzot asistenta pakalpojumu. Transporta izdevumu kompensācijas </w:t>
            </w:r>
            <w:r w:rsidRPr="00DE78FE">
              <w:rPr>
                <w:rStyle w:val="Strong"/>
                <w:sz w:val="22"/>
                <w:szCs w:val="22"/>
              </w:rPr>
              <w:t>mērķis ir sniegt papildu atbalstu</w:t>
            </w:r>
            <w:r w:rsidRPr="00DE78FE">
              <w:rPr>
                <w:sz w:val="22"/>
                <w:szCs w:val="22"/>
              </w:rPr>
              <w:t xml:space="preserve"> asistenta vai pavadoņa pakalpojuma izmantošanai, </w:t>
            </w:r>
            <w:r w:rsidRPr="00DE78FE">
              <w:rPr>
                <w:rStyle w:val="Strong"/>
                <w:sz w:val="22"/>
                <w:szCs w:val="22"/>
              </w:rPr>
              <w:t>bet ne segt visas transporta izmaksas</w:t>
            </w:r>
            <w:r w:rsidRPr="00DE78FE">
              <w:rPr>
                <w:sz w:val="22"/>
                <w:szCs w:val="22"/>
              </w:rPr>
              <w:t xml:space="preserve"> personai pilnā apmērā. Kompensēti tiek izdevumi par </w:t>
            </w:r>
            <w:r w:rsidRPr="00DE78FE">
              <w:rPr>
                <w:rStyle w:val="Strong"/>
                <w:sz w:val="22"/>
                <w:szCs w:val="22"/>
              </w:rPr>
              <w:t>sabiedriskā transporta biļetes vai degvielas iegādi</w:t>
            </w:r>
            <w:r w:rsidRPr="00DE78FE">
              <w:rPr>
                <w:sz w:val="22"/>
                <w:szCs w:val="22"/>
              </w:rPr>
              <w:t>, lai pārvietotos Latvijas teritorijā.</w:t>
            </w:r>
          </w:p>
          <w:p w14:paraId="3F094217" w14:textId="77777777" w:rsidR="00DE78FE" w:rsidRPr="00DE78FE" w:rsidRDefault="00DE78FE" w:rsidP="00DE78FE">
            <w:pPr>
              <w:spacing w:after="80"/>
              <w:rPr>
                <w:sz w:val="22"/>
                <w:szCs w:val="22"/>
              </w:rPr>
            </w:pPr>
            <w:r w:rsidRPr="00DE78FE">
              <w:rPr>
                <w:sz w:val="22"/>
                <w:szCs w:val="22"/>
              </w:rPr>
              <w:t>Kompensējot transporta izdevumus tiek ņemts vērā un izvērtēts, kādu atbalstu vai atvieglojumus transporta izdevumu kompensēšanai persona ar invaliditāti jau saņem no valsts vai pašvaldības un kādus var izmantot, piemēram:</w:t>
            </w:r>
          </w:p>
          <w:p w14:paraId="6139454B" w14:textId="77777777" w:rsidR="00DE78FE" w:rsidRPr="00DE78FE" w:rsidRDefault="00DE78FE" w:rsidP="000D1D51">
            <w:pPr>
              <w:pStyle w:val="ListParagraph"/>
              <w:numPr>
                <w:ilvl w:val="0"/>
                <w:numId w:val="3"/>
              </w:numPr>
              <w:spacing w:after="80"/>
              <w:ind w:left="351"/>
              <w:rPr>
                <w:rStyle w:val="Strong"/>
                <w:b w:val="0"/>
                <w:bCs w:val="0"/>
                <w:sz w:val="22"/>
                <w:szCs w:val="22"/>
              </w:rPr>
            </w:pPr>
            <w:r w:rsidRPr="00DE78FE">
              <w:rPr>
                <w:rStyle w:val="Strong"/>
                <w:b w:val="0"/>
                <w:sz w:val="22"/>
                <w:szCs w:val="22"/>
              </w:rPr>
              <w:t>Bezmaksas sabiedriskais transports persona ar invaliditāti un pavadošajai personai;</w:t>
            </w:r>
          </w:p>
          <w:p w14:paraId="6D243F63" w14:textId="77777777" w:rsidR="00DE78FE" w:rsidRPr="00DE78FE" w:rsidRDefault="00DE78FE" w:rsidP="000D1D51">
            <w:pPr>
              <w:pStyle w:val="ListParagraph"/>
              <w:numPr>
                <w:ilvl w:val="0"/>
                <w:numId w:val="3"/>
              </w:numPr>
              <w:spacing w:after="80"/>
              <w:ind w:left="351"/>
              <w:rPr>
                <w:rStyle w:val="Strong"/>
                <w:b w:val="0"/>
                <w:bCs w:val="0"/>
                <w:sz w:val="22"/>
                <w:szCs w:val="22"/>
              </w:rPr>
            </w:pPr>
            <w:r w:rsidRPr="00DE78FE">
              <w:rPr>
                <w:rStyle w:val="Strong"/>
                <w:b w:val="0"/>
                <w:sz w:val="22"/>
                <w:szCs w:val="22"/>
                <w:shd w:val="clear" w:color="auto" w:fill="FFFFFF"/>
              </w:rPr>
              <w:t>Valsts pabalsts transporta izdevumu kompensēšanai personām ar invaliditāti, kurām ir apgrūtināta pārvietošanās (105 </w:t>
            </w:r>
            <w:proofErr w:type="spellStart"/>
            <w:r w:rsidRPr="00DE78FE">
              <w:rPr>
                <w:rStyle w:val="Strong"/>
                <w:b w:val="0"/>
                <w:sz w:val="22"/>
                <w:szCs w:val="22"/>
                <w:shd w:val="clear" w:color="auto" w:fill="FFFFFF"/>
              </w:rPr>
              <w:t>euro</w:t>
            </w:r>
            <w:proofErr w:type="spellEnd"/>
            <w:r w:rsidRPr="00DE78FE">
              <w:rPr>
                <w:rStyle w:val="Strong"/>
                <w:b w:val="0"/>
                <w:sz w:val="22"/>
                <w:szCs w:val="22"/>
                <w:shd w:val="clear" w:color="auto" w:fill="FFFFFF"/>
              </w:rPr>
              <w:t xml:space="preserve"> apmērā par katru pilnu sešu mēnešu periodu);</w:t>
            </w:r>
          </w:p>
          <w:p w14:paraId="22A09D72" w14:textId="77777777" w:rsidR="00DE78FE" w:rsidRPr="00DE78FE" w:rsidRDefault="00DE78FE" w:rsidP="000D1D51">
            <w:pPr>
              <w:pStyle w:val="ListParagraph"/>
              <w:numPr>
                <w:ilvl w:val="0"/>
                <w:numId w:val="3"/>
              </w:numPr>
              <w:spacing w:after="80"/>
              <w:ind w:left="351"/>
              <w:rPr>
                <w:rStyle w:val="Strong"/>
                <w:b w:val="0"/>
                <w:bCs w:val="0"/>
                <w:sz w:val="22"/>
                <w:szCs w:val="22"/>
              </w:rPr>
            </w:pPr>
            <w:r w:rsidRPr="00DE78FE">
              <w:rPr>
                <w:rStyle w:val="Strong"/>
                <w:b w:val="0"/>
                <w:sz w:val="22"/>
                <w:szCs w:val="22"/>
                <w:shd w:val="clear" w:color="auto" w:fill="FFFFFF"/>
              </w:rPr>
              <w:lastRenderedPageBreak/>
              <w:t>Pašvaldības nodrošinātais atbalsts transporta izdevumu segšanai.</w:t>
            </w:r>
          </w:p>
          <w:p w14:paraId="6D24DF7B" w14:textId="06C4E839" w:rsidR="00272581" w:rsidRPr="00DE78FE" w:rsidRDefault="00DE78FE" w:rsidP="00DE78FE">
            <w:pPr>
              <w:pStyle w:val="text-align-justify"/>
              <w:shd w:val="clear" w:color="auto" w:fill="FFFFFF"/>
              <w:spacing w:before="0" w:beforeAutospacing="0" w:after="80" w:afterAutospacing="0"/>
              <w:jc w:val="both"/>
              <w:rPr>
                <w:sz w:val="22"/>
                <w:szCs w:val="22"/>
              </w:rPr>
            </w:pPr>
            <w:r w:rsidRPr="00DE78FE">
              <w:rPr>
                <w:sz w:val="22"/>
                <w:szCs w:val="22"/>
              </w:rPr>
              <w:t>Ņemot vērā, vai persona saņem kādu no iepriekš minētajiem atbalstiem, tiek aprēķināts personai piešķiramais atbalsts transporta izdevumu kompensēšanai sniedzot asistenta pakalpojumu pašvaldībā.</w:t>
            </w:r>
          </w:p>
        </w:tc>
      </w:tr>
      <w:tr w:rsidR="00272581" w:rsidRPr="00DE78FE" w14:paraId="0EE8A6DD" w14:textId="77777777" w:rsidTr="00DE78FE">
        <w:trPr>
          <w:trHeight w:val="1053"/>
        </w:trPr>
        <w:tc>
          <w:tcPr>
            <w:tcW w:w="845" w:type="dxa"/>
            <w:vMerge/>
            <w:shd w:val="clear" w:color="auto" w:fill="FFFFFF"/>
            <w:noWrap/>
            <w:tcMar>
              <w:top w:w="75" w:type="dxa"/>
              <w:left w:w="75" w:type="dxa"/>
              <w:bottom w:w="75" w:type="dxa"/>
              <w:right w:w="75" w:type="dxa"/>
            </w:tcMar>
            <w:vAlign w:val="center"/>
          </w:tcPr>
          <w:p w14:paraId="6BB7A0E2" w14:textId="77777777" w:rsidR="00EB3996" w:rsidRPr="00DE78FE" w:rsidRDefault="00EB3996" w:rsidP="00DE78FE">
            <w:pPr>
              <w:spacing w:after="80"/>
              <w:rPr>
                <w:color w:val="auto"/>
                <w:sz w:val="22"/>
                <w:szCs w:val="22"/>
              </w:rPr>
            </w:pPr>
          </w:p>
        </w:tc>
        <w:tc>
          <w:tcPr>
            <w:tcW w:w="2551" w:type="dxa"/>
            <w:vMerge/>
            <w:shd w:val="clear" w:color="auto" w:fill="FFFFFF"/>
            <w:noWrap/>
            <w:tcMar>
              <w:top w:w="75" w:type="dxa"/>
              <w:left w:w="75" w:type="dxa"/>
              <w:bottom w:w="75" w:type="dxa"/>
              <w:right w:w="75" w:type="dxa"/>
            </w:tcMar>
            <w:vAlign w:val="center"/>
          </w:tcPr>
          <w:p w14:paraId="7EA3E101" w14:textId="77777777" w:rsidR="00EB3996" w:rsidRPr="00DE78FE" w:rsidRDefault="00EB3996" w:rsidP="00DE78FE">
            <w:pPr>
              <w:spacing w:after="80"/>
              <w:rPr>
                <w:color w:val="auto"/>
                <w:sz w:val="22"/>
                <w:szCs w:val="22"/>
              </w:rPr>
            </w:pPr>
          </w:p>
        </w:tc>
        <w:tc>
          <w:tcPr>
            <w:tcW w:w="4253" w:type="dxa"/>
            <w:shd w:val="clear" w:color="auto" w:fill="FFFFFF"/>
            <w:noWrap/>
            <w:tcMar>
              <w:top w:w="75" w:type="dxa"/>
              <w:left w:w="75" w:type="dxa"/>
              <w:bottom w:w="75" w:type="dxa"/>
              <w:right w:w="75" w:type="dxa"/>
            </w:tcMar>
            <w:vAlign w:val="center"/>
          </w:tcPr>
          <w:p w14:paraId="6FFBDA92" w14:textId="77777777" w:rsidR="00EB3996" w:rsidRPr="00DE78FE" w:rsidRDefault="00EB3996" w:rsidP="00DE78FE">
            <w:pPr>
              <w:spacing w:after="80"/>
              <w:rPr>
                <w:color w:val="auto"/>
                <w:sz w:val="22"/>
                <w:szCs w:val="22"/>
              </w:rPr>
            </w:pPr>
            <w:r w:rsidRPr="00DE78FE">
              <w:rPr>
                <w:color w:val="auto"/>
                <w:sz w:val="22"/>
                <w:szCs w:val="22"/>
              </w:rPr>
              <w:t>3. Netiek apmaksāta visa izdevumu summa par degvielu bērna ar invaliditāti nogādāšanu uz skolu.</w:t>
            </w:r>
          </w:p>
        </w:tc>
        <w:tc>
          <w:tcPr>
            <w:tcW w:w="1701" w:type="dxa"/>
            <w:shd w:val="clear" w:color="auto" w:fill="FFFFFF"/>
            <w:noWrap/>
            <w:tcMar>
              <w:top w:w="75" w:type="dxa"/>
              <w:left w:w="75" w:type="dxa"/>
              <w:bottom w:w="75" w:type="dxa"/>
              <w:right w:w="75" w:type="dxa"/>
            </w:tcMar>
            <w:vAlign w:val="center"/>
          </w:tcPr>
          <w:p w14:paraId="2BFD12F1" w14:textId="77777777" w:rsidR="00EB3996" w:rsidRPr="00DE78FE" w:rsidRDefault="00272581" w:rsidP="00DE78FE">
            <w:pPr>
              <w:spacing w:after="80"/>
              <w:rPr>
                <w:color w:val="auto"/>
                <w:sz w:val="22"/>
                <w:szCs w:val="22"/>
              </w:rPr>
            </w:pPr>
            <w:r w:rsidRPr="00DE78FE">
              <w:rPr>
                <w:color w:val="auto"/>
                <w:sz w:val="22"/>
                <w:szCs w:val="22"/>
              </w:rPr>
              <w:t>Nav ņemts vērā</w:t>
            </w:r>
          </w:p>
        </w:tc>
        <w:tc>
          <w:tcPr>
            <w:tcW w:w="5217" w:type="dxa"/>
            <w:shd w:val="clear" w:color="auto" w:fill="FFFFFF"/>
            <w:noWrap/>
            <w:tcMar>
              <w:top w:w="75" w:type="dxa"/>
              <w:left w:w="75" w:type="dxa"/>
              <w:bottom w:w="75" w:type="dxa"/>
              <w:right w:w="75" w:type="dxa"/>
            </w:tcMar>
            <w:vAlign w:val="center"/>
          </w:tcPr>
          <w:p w14:paraId="26CC83CA" w14:textId="77777777" w:rsidR="00EB3996" w:rsidRPr="00DE78FE" w:rsidRDefault="00272581" w:rsidP="00DE78FE">
            <w:pPr>
              <w:spacing w:after="80"/>
              <w:rPr>
                <w:color w:val="auto"/>
                <w:sz w:val="22"/>
                <w:szCs w:val="22"/>
              </w:rPr>
            </w:pPr>
            <w:r w:rsidRPr="00DE78FE">
              <w:rPr>
                <w:color w:val="auto"/>
                <w:sz w:val="22"/>
                <w:szCs w:val="22"/>
              </w:rPr>
              <w:t>Skatīt komentāru pie punkta Nr.2.</w:t>
            </w:r>
          </w:p>
        </w:tc>
      </w:tr>
      <w:tr w:rsidR="00272581" w:rsidRPr="00DE78FE" w14:paraId="669271B7" w14:textId="77777777" w:rsidTr="00DE78FE">
        <w:trPr>
          <w:trHeight w:val="628"/>
        </w:trPr>
        <w:tc>
          <w:tcPr>
            <w:tcW w:w="845" w:type="dxa"/>
            <w:vMerge/>
            <w:shd w:val="clear" w:color="auto" w:fill="FFFFFF"/>
            <w:noWrap/>
            <w:tcMar>
              <w:top w:w="75" w:type="dxa"/>
              <w:left w:w="75" w:type="dxa"/>
              <w:bottom w:w="75" w:type="dxa"/>
              <w:right w:w="75" w:type="dxa"/>
            </w:tcMar>
            <w:vAlign w:val="center"/>
          </w:tcPr>
          <w:p w14:paraId="0E5634E5" w14:textId="77777777" w:rsidR="00EB3996" w:rsidRPr="00DE78FE" w:rsidRDefault="00EB3996" w:rsidP="00DE78FE">
            <w:pPr>
              <w:spacing w:after="80"/>
              <w:rPr>
                <w:color w:val="auto"/>
                <w:sz w:val="22"/>
                <w:szCs w:val="22"/>
              </w:rPr>
            </w:pPr>
          </w:p>
        </w:tc>
        <w:tc>
          <w:tcPr>
            <w:tcW w:w="2551" w:type="dxa"/>
            <w:vMerge/>
            <w:shd w:val="clear" w:color="auto" w:fill="FFFFFF"/>
            <w:noWrap/>
            <w:tcMar>
              <w:top w:w="75" w:type="dxa"/>
              <w:left w:w="75" w:type="dxa"/>
              <w:bottom w:w="75" w:type="dxa"/>
              <w:right w:w="75" w:type="dxa"/>
            </w:tcMar>
            <w:vAlign w:val="center"/>
          </w:tcPr>
          <w:p w14:paraId="1C37E90B" w14:textId="77777777" w:rsidR="00EB3996" w:rsidRPr="00DE78FE" w:rsidRDefault="00EB3996" w:rsidP="00DE78FE">
            <w:pPr>
              <w:spacing w:after="80"/>
              <w:rPr>
                <w:color w:val="auto"/>
                <w:sz w:val="22"/>
                <w:szCs w:val="22"/>
              </w:rPr>
            </w:pPr>
          </w:p>
        </w:tc>
        <w:tc>
          <w:tcPr>
            <w:tcW w:w="4253" w:type="dxa"/>
            <w:shd w:val="clear" w:color="auto" w:fill="FFFFFF"/>
            <w:noWrap/>
            <w:tcMar>
              <w:top w:w="75" w:type="dxa"/>
              <w:left w:w="75" w:type="dxa"/>
              <w:bottom w:w="75" w:type="dxa"/>
              <w:right w:w="75" w:type="dxa"/>
            </w:tcMar>
            <w:vAlign w:val="center"/>
          </w:tcPr>
          <w:p w14:paraId="27F41926" w14:textId="77777777" w:rsidR="00EB3996" w:rsidRPr="00DE78FE" w:rsidRDefault="00EB3996" w:rsidP="00DE78FE">
            <w:pPr>
              <w:spacing w:after="80"/>
              <w:rPr>
                <w:color w:val="auto"/>
                <w:sz w:val="22"/>
                <w:szCs w:val="22"/>
              </w:rPr>
            </w:pPr>
            <w:r w:rsidRPr="00DE78FE">
              <w:rPr>
                <w:color w:val="auto"/>
                <w:sz w:val="22"/>
                <w:szCs w:val="22"/>
              </w:rPr>
              <w:t>4. Tehnisko palīglīdzekļu pielāgošanai jābūt individuāli piemērojamai, arī rehabilitācijas pakalpojumiem.</w:t>
            </w:r>
          </w:p>
        </w:tc>
        <w:tc>
          <w:tcPr>
            <w:tcW w:w="1701" w:type="dxa"/>
            <w:shd w:val="clear" w:color="auto" w:fill="FFFFFF"/>
            <w:noWrap/>
            <w:tcMar>
              <w:top w:w="75" w:type="dxa"/>
              <w:left w:w="75" w:type="dxa"/>
              <w:bottom w:w="75" w:type="dxa"/>
              <w:right w:w="75" w:type="dxa"/>
            </w:tcMar>
            <w:vAlign w:val="center"/>
          </w:tcPr>
          <w:p w14:paraId="5A758B96" w14:textId="77777777" w:rsidR="00EB3996" w:rsidRPr="00DE78FE" w:rsidRDefault="00C615A7" w:rsidP="00DE78FE">
            <w:pPr>
              <w:spacing w:after="80"/>
              <w:rPr>
                <w:color w:val="auto"/>
                <w:sz w:val="22"/>
                <w:szCs w:val="22"/>
              </w:rPr>
            </w:pPr>
            <w:r w:rsidRPr="00DE78FE">
              <w:rPr>
                <w:color w:val="auto"/>
                <w:sz w:val="22"/>
                <w:szCs w:val="22"/>
              </w:rPr>
              <w:t>Nav ņemts vērā</w:t>
            </w:r>
          </w:p>
        </w:tc>
        <w:tc>
          <w:tcPr>
            <w:tcW w:w="5217" w:type="dxa"/>
            <w:shd w:val="clear" w:color="auto" w:fill="FFFFFF"/>
            <w:noWrap/>
            <w:tcMar>
              <w:top w:w="75" w:type="dxa"/>
              <w:left w:w="75" w:type="dxa"/>
              <w:bottom w:w="75" w:type="dxa"/>
              <w:right w:w="75" w:type="dxa"/>
            </w:tcMar>
            <w:vAlign w:val="center"/>
          </w:tcPr>
          <w:p w14:paraId="7B1A0C44" w14:textId="77777777" w:rsidR="00DE78FE" w:rsidRPr="00DE78FE" w:rsidRDefault="00DE78FE" w:rsidP="00DE78FE">
            <w:pPr>
              <w:spacing w:after="80"/>
              <w:rPr>
                <w:sz w:val="22"/>
                <w:szCs w:val="22"/>
              </w:rPr>
            </w:pPr>
            <w:r w:rsidRPr="00DE78FE">
              <w:rPr>
                <w:sz w:val="22"/>
                <w:szCs w:val="22"/>
              </w:rPr>
              <w:t xml:space="preserve">Tehnisko palīglīdzekļu nodrošināšanas kārtību reglamentē Sociālo pakalpojumu un sociālās palīdzības likums, Ministru kabineta 2021. gada 21. decembra noteikumi Nr. 878 "Tehnisko palīglīdzekļu noteikumi" (turpmāk – MK noteikumi Nr. 878) un Ministru kabineta 2021. gada 20. aprīļa noteikumi Nr. 250 “Kārtība, kādā Latvijas Neredzīgo biedrība un Latvijas Nedzirdīgo savienība sniedz sociālās rehabilitācijas pakalpojumus un nodrošina tehniskos palīglīdzekļus – </w:t>
            </w:r>
            <w:proofErr w:type="spellStart"/>
            <w:r w:rsidRPr="00DE78FE">
              <w:rPr>
                <w:sz w:val="22"/>
                <w:szCs w:val="22"/>
              </w:rPr>
              <w:t>tiflotehniku</w:t>
            </w:r>
            <w:proofErr w:type="spellEnd"/>
            <w:r w:rsidRPr="00DE78FE">
              <w:rPr>
                <w:sz w:val="22"/>
                <w:szCs w:val="22"/>
              </w:rPr>
              <w:t xml:space="preserve"> un </w:t>
            </w:r>
            <w:proofErr w:type="spellStart"/>
            <w:r w:rsidRPr="00DE78FE">
              <w:rPr>
                <w:sz w:val="22"/>
                <w:szCs w:val="22"/>
              </w:rPr>
              <w:t>surdotehniku</w:t>
            </w:r>
            <w:proofErr w:type="spellEnd"/>
            <w:r w:rsidRPr="00DE78FE">
              <w:rPr>
                <w:sz w:val="22"/>
                <w:szCs w:val="22"/>
              </w:rPr>
              <w:t>” (turpmāk – MK noteikumi Nr. 250), kuri paredz, ka personām ar funkcionāliem traucējumiem ir tiesības saņemt valsts apmaksātus tehniskos palīglīdzekļus (turpmāk – TPL).</w:t>
            </w:r>
          </w:p>
          <w:p w14:paraId="31558471" w14:textId="77777777" w:rsidR="00DE78FE" w:rsidRPr="00DE78FE" w:rsidRDefault="00DE78FE" w:rsidP="00DE78FE">
            <w:pPr>
              <w:spacing w:after="80"/>
              <w:rPr>
                <w:sz w:val="22"/>
                <w:szCs w:val="22"/>
              </w:rPr>
            </w:pPr>
            <w:r w:rsidRPr="00DE78FE">
              <w:rPr>
                <w:sz w:val="22"/>
                <w:szCs w:val="22"/>
              </w:rPr>
              <w:t xml:space="preserve">2021. gadā pilnībā tika pārstrādāti TPL nodrošināšanas kārību regulējošie Ministru kabineta noteikumi sarakstā iekļaujot 32 jaunus TPL veidus (t.sk., tādus, kurus personas vairākus gadus lūgušas iekļaut, piemēram, auto sēdeklīši bērniem), 5 </w:t>
            </w:r>
            <w:proofErr w:type="spellStart"/>
            <w:r w:rsidRPr="00DE78FE">
              <w:rPr>
                <w:sz w:val="22"/>
                <w:szCs w:val="22"/>
              </w:rPr>
              <w:t>tiflotehnikas</w:t>
            </w:r>
            <w:proofErr w:type="spellEnd"/>
            <w:r w:rsidRPr="00DE78FE">
              <w:rPr>
                <w:sz w:val="22"/>
                <w:szCs w:val="22"/>
              </w:rPr>
              <w:t xml:space="preserve"> TPL un 1 </w:t>
            </w:r>
            <w:proofErr w:type="spellStart"/>
            <w:r w:rsidRPr="00DE78FE">
              <w:rPr>
                <w:sz w:val="22"/>
                <w:szCs w:val="22"/>
              </w:rPr>
              <w:t>surdotehnikas</w:t>
            </w:r>
            <w:proofErr w:type="spellEnd"/>
            <w:r w:rsidRPr="00DE78FE">
              <w:rPr>
                <w:sz w:val="22"/>
                <w:szCs w:val="22"/>
              </w:rPr>
              <w:t xml:space="preserve"> TPL, kā arī valsts finansēto </w:t>
            </w:r>
            <w:proofErr w:type="spellStart"/>
            <w:r w:rsidRPr="00DE78FE">
              <w:rPr>
                <w:sz w:val="22"/>
                <w:szCs w:val="22"/>
              </w:rPr>
              <w:t>ortožu</w:t>
            </w:r>
            <w:proofErr w:type="spellEnd"/>
            <w:r w:rsidRPr="00DE78FE">
              <w:rPr>
                <w:sz w:val="22"/>
                <w:szCs w:val="22"/>
              </w:rPr>
              <w:t xml:space="preserve"> saraksts tika pārstrādāts atbilstoši ekspertu pētījumos iekļautajiem priekšlikumiem.</w:t>
            </w:r>
          </w:p>
          <w:p w14:paraId="05353DD9" w14:textId="37107921" w:rsidR="0045376B" w:rsidRPr="00DE78FE" w:rsidRDefault="00DE78FE" w:rsidP="00DE78FE">
            <w:pPr>
              <w:spacing w:after="80"/>
              <w:rPr>
                <w:sz w:val="22"/>
                <w:szCs w:val="22"/>
              </w:rPr>
            </w:pPr>
            <w:r w:rsidRPr="00DE78FE">
              <w:rPr>
                <w:sz w:val="22"/>
                <w:szCs w:val="22"/>
              </w:rPr>
              <w:t xml:space="preserve">MK noteikumos Nr. 878 pilnveidots regulējums TPL iegādei ar kompensācijas mehānismu, palielinot atsevišķu </w:t>
            </w:r>
            <w:r w:rsidRPr="00DE78FE">
              <w:rPr>
                <w:sz w:val="22"/>
                <w:szCs w:val="22"/>
              </w:rPr>
              <w:lastRenderedPageBreak/>
              <w:t>TPL kompensācijas apmēru. Līdzmaksājuma sistēma (t.s. kuponu sistēma) paredz, ka TPL persona izvēlas ES un Eiropas Ekonomikas zonas dalībvalstī vai Šveices Konfederācijā pie brīvi izvēlēta pakalpojumu sniedzēja, savukārt pakalpojumu sniedzēji veic izdevumu kompensāciju personai.</w:t>
            </w:r>
          </w:p>
        </w:tc>
      </w:tr>
      <w:tr w:rsidR="00272581" w:rsidRPr="00DE78FE" w14:paraId="5A43648C" w14:textId="77777777" w:rsidTr="00DE78FE">
        <w:trPr>
          <w:trHeight w:val="1621"/>
        </w:trPr>
        <w:tc>
          <w:tcPr>
            <w:tcW w:w="845" w:type="dxa"/>
            <w:vMerge/>
            <w:shd w:val="clear" w:color="auto" w:fill="FFFFFF"/>
            <w:noWrap/>
            <w:tcMar>
              <w:top w:w="75" w:type="dxa"/>
              <w:left w:w="75" w:type="dxa"/>
              <w:bottom w:w="75" w:type="dxa"/>
              <w:right w:w="75" w:type="dxa"/>
            </w:tcMar>
            <w:vAlign w:val="center"/>
          </w:tcPr>
          <w:p w14:paraId="1B21690D" w14:textId="77777777" w:rsidR="00EB3996" w:rsidRPr="00DE78FE" w:rsidRDefault="00EB3996" w:rsidP="00DE78FE">
            <w:pPr>
              <w:spacing w:after="80"/>
              <w:rPr>
                <w:color w:val="auto"/>
                <w:sz w:val="22"/>
                <w:szCs w:val="22"/>
              </w:rPr>
            </w:pPr>
          </w:p>
        </w:tc>
        <w:tc>
          <w:tcPr>
            <w:tcW w:w="2551" w:type="dxa"/>
            <w:vMerge/>
            <w:shd w:val="clear" w:color="auto" w:fill="FFFFFF"/>
            <w:noWrap/>
            <w:tcMar>
              <w:top w:w="75" w:type="dxa"/>
              <w:left w:w="75" w:type="dxa"/>
              <w:bottom w:w="75" w:type="dxa"/>
              <w:right w:w="75" w:type="dxa"/>
            </w:tcMar>
            <w:vAlign w:val="center"/>
          </w:tcPr>
          <w:p w14:paraId="6BC7DCF4" w14:textId="77777777" w:rsidR="00EB3996" w:rsidRPr="00DE78FE" w:rsidRDefault="00EB3996" w:rsidP="00DE78FE">
            <w:pPr>
              <w:spacing w:after="80"/>
              <w:rPr>
                <w:color w:val="auto"/>
                <w:sz w:val="22"/>
                <w:szCs w:val="22"/>
              </w:rPr>
            </w:pPr>
          </w:p>
        </w:tc>
        <w:tc>
          <w:tcPr>
            <w:tcW w:w="4253" w:type="dxa"/>
            <w:shd w:val="clear" w:color="auto" w:fill="FFFFFF"/>
            <w:noWrap/>
            <w:tcMar>
              <w:top w:w="75" w:type="dxa"/>
              <w:left w:w="75" w:type="dxa"/>
              <w:bottom w:w="75" w:type="dxa"/>
              <w:right w:w="75" w:type="dxa"/>
            </w:tcMar>
            <w:vAlign w:val="center"/>
          </w:tcPr>
          <w:p w14:paraId="6D74768C" w14:textId="34A4BDBE" w:rsidR="00EB3996" w:rsidRPr="00DE78FE" w:rsidRDefault="00EB3996" w:rsidP="00DE78FE">
            <w:pPr>
              <w:spacing w:after="80"/>
              <w:rPr>
                <w:color w:val="auto"/>
                <w:sz w:val="22"/>
                <w:szCs w:val="22"/>
              </w:rPr>
            </w:pPr>
            <w:r w:rsidRPr="00DE78FE">
              <w:rPr>
                <w:color w:val="auto"/>
                <w:sz w:val="22"/>
                <w:szCs w:val="22"/>
              </w:rPr>
              <w:t>5.Bēdīga situācija ir bērniem ar invaliditāti pēc skolas beigšanas, netiek nodrošināts dienas centrs, pēc skolas beigšanas mamma ar pieaugušo bērnu spiesta sap</w:t>
            </w:r>
            <w:r w:rsidR="00EA43C7">
              <w:rPr>
                <w:color w:val="auto"/>
                <w:sz w:val="22"/>
                <w:szCs w:val="22"/>
              </w:rPr>
              <w:t>ū</w:t>
            </w:r>
            <w:r w:rsidRPr="00DE78FE">
              <w:rPr>
                <w:color w:val="auto"/>
                <w:sz w:val="22"/>
                <w:szCs w:val="22"/>
              </w:rPr>
              <w:t>t</w:t>
            </w:r>
            <w:bookmarkStart w:id="0" w:name="_GoBack"/>
            <w:bookmarkEnd w:id="0"/>
            <w:r w:rsidRPr="00DE78FE">
              <w:rPr>
                <w:color w:val="auto"/>
                <w:sz w:val="22"/>
                <w:szCs w:val="22"/>
              </w:rPr>
              <w:t xml:space="preserve"> mājās.</w:t>
            </w:r>
          </w:p>
        </w:tc>
        <w:tc>
          <w:tcPr>
            <w:tcW w:w="1701" w:type="dxa"/>
            <w:shd w:val="clear" w:color="auto" w:fill="FFFFFF"/>
            <w:noWrap/>
            <w:tcMar>
              <w:top w:w="75" w:type="dxa"/>
              <w:left w:w="75" w:type="dxa"/>
              <w:bottom w:w="75" w:type="dxa"/>
              <w:right w:w="75" w:type="dxa"/>
            </w:tcMar>
            <w:vAlign w:val="center"/>
          </w:tcPr>
          <w:p w14:paraId="27F4C715" w14:textId="77777777" w:rsidR="00EB3996" w:rsidRPr="00DE78FE" w:rsidRDefault="0045376B" w:rsidP="00DE78FE">
            <w:pPr>
              <w:spacing w:after="80"/>
              <w:rPr>
                <w:color w:val="auto"/>
                <w:sz w:val="22"/>
                <w:szCs w:val="22"/>
              </w:rPr>
            </w:pPr>
            <w:r w:rsidRPr="00DE78FE">
              <w:rPr>
                <w:color w:val="auto"/>
                <w:sz w:val="22"/>
                <w:szCs w:val="22"/>
              </w:rPr>
              <w:t>Nav ņemts vērā</w:t>
            </w:r>
          </w:p>
        </w:tc>
        <w:tc>
          <w:tcPr>
            <w:tcW w:w="5217" w:type="dxa"/>
            <w:shd w:val="clear" w:color="auto" w:fill="FFFFFF"/>
            <w:noWrap/>
            <w:tcMar>
              <w:top w:w="75" w:type="dxa"/>
              <w:left w:w="75" w:type="dxa"/>
              <w:bottom w:w="75" w:type="dxa"/>
              <w:right w:w="75" w:type="dxa"/>
            </w:tcMar>
            <w:vAlign w:val="center"/>
          </w:tcPr>
          <w:p w14:paraId="0D820D07" w14:textId="38C4F625" w:rsidR="00DE78FE" w:rsidRPr="00DE78FE" w:rsidRDefault="00DE78FE" w:rsidP="00DE78FE">
            <w:pPr>
              <w:spacing w:after="80"/>
              <w:rPr>
                <w:sz w:val="22"/>
                <w:szCs w:val="22"/>
              </w:rPr>
            </w:pPr>
            <w:r w:rsidRPr="00DE78FE">
              <w:rPr>
                <w:sz w:val="22"/>
                <w:szCs w:val="22"/>
              </w:rPr>
              <w:t>Šobrīd</w:t>
            </w:r>
            <w:r w:rsidRPr="00DE78FE">
              <w:rPr>
                <w:sz w:val="22"/>
                <w:szCs w:val="22"/>
                <w:bdr w:val="none" w:sz="0" w:space="0" w:color="auto" w:frame="1"/>
              </w:rPr>
              <w:t xml:space="preserve"> pakāpeniski noslēdzas plānošanas reģionu </w:t>
            </w:r>
            <w:proofErr w:type="spellStart"/>
            <w:r w:rsidRPr="00DE78FE">
              <w:rPr>
                <w:sz w:val="22"/>
                <w:szCs w:val="22"/>
                <w:bdr w:val="none" w:sz="0" w:space="0" w:color="auto" w:frame="1"/>
              </w:rPr>
              <w:t>deinstitucionalizācijas</w:t>
            </w:r>
            <w:proofErr w:type="spellEnd"/>
            <w:r w:rsidRPr="00DE78FE">
              <w:rPr>
                <w:sz w:val="22"/>
                <w:szCs w:val="22"/>
                <w:bdr w:val="none" w:sz="0" w:space="0" w:color="auto" w:frame="1"/>
              </w:rPr>
              <w:t xml:space="preserve"> (DI) plānu īstenošana un līdz ar to būtiski pieaug mūsdienīgu, sabiedrībā balstītu sociālo pakalpojumu pieejamība. Līdz 2023. gada beigām ar Eiropas Sociālā fonda atbalstu </w:t>
            </w:r>
            <w:r w:rsidRPr="00DE78FE">
              <w:rPr>
                <w:sz w:val="22"/>
                <w:szCs w:val="22"/>
              </w:rPr>
              <w:t xml:space="preserve">39 pašvaldībās tiek īstenoti 70 projekti sabiedrībā balstītu sociālo pakalpojumu infrastruktūras izveidei, paredzot ieguldījumus 146 sociālo pakalpojumu sniegšanas vietu izveidei cilvēkiem ar garīga rakstura traucējumiem, veidojot </w:t>
            </w:r>
            <w:bookmarkStart w:id="1" w:name="_Hlk100238335"/>
            <w:r w:rsidRPr="00DE78FE">
              <w:rPr>
                <w:sz w:val="22"/>
                <w:szCs w:val="22"/>
              </w:rPr>
              <w:t xml:space="preserve">grupu mājas (dzīvokļus), dienas aprūpes centrus, specializētās darbnīcas un atelpas brīža </w:t>
            </w:r>
            <w:bookmarkEnd w:id="1"/>
            <w:r w:rsidRPr="00DE78FE">
              <w:rPr>
                <w:sz w:val="22"/>
                <w:szCs w:val="22"/>
              </w:rPr>
              <w:t>pakalpojumu sniegšanas vietas.</w:t>
            </w:r>
          </w:p>
          <w:p w14:paraId="513A6BD5" w14:textId="77777777" w:rsidR="00DE78FE" w:rsidRPr="00DE78FE" w:rsidRDefault="00DE78FE" w:rsidP="00DE78FE">
            <w:pPr>
              <w:spacing w:after="80"/>
              <w:rPr>
                <w:sz w:val="22"/>
                <w:szCs w:val="22"/>
              </w:rPr>
            </w:pPr>
            <w:r w:rsidRPr="00DE78FE">
              <w:rPr>
                <w:sz w:val="22"/>
                <w:szCs w:val="22"/>
              </w:rPr>
              <w:t>Līdz ar to DI procesā kopumā cilvēkiem ar garīga rakstura traucējumiem būs izveidoti kopumā 54 dienas aprūpes centri.</w:t>
            </w:r>
          </w:p>
          <w:p w14:paraId="74862B98" w14:textId="31B9D652" w:rsidR="00EB3996" w:rsidRPr="00DE78FE" w:rsidRDefault="00DE78FE" w:rsidP="00DE78FE">
            <w:pPr>
              <w:spacing w:after="80"/>
              <w:rPr>
                <w:sz w:val="22"/>
                <w:szCs w:val="22"/>
              </w:rPr>
            </w:pPr>
            <w:r w:rsidRPr="00DE78FE">
              <w:rPr>
                <w:sz w:val="22"/>
                <w:szCs w:val="22"/>
              </w:rPr>
              <w:t>Turklāt, lai nodrošinātu dienas aprūpes centra  pakalpojumu pieejamību katrā pašvaldībā, LM ir iniciējusi grozījumus Sociālo pakalpojumu un sociālās palīdzības likumā, nosakot pašvaldībās obligāti nodrošināmo sociālo pakalpojumu grozu. Minētajā grozā ir iekļauts arī dienas aprūpes centra pakalpojums personām ar smagiem funkcionāliem traucējumiem. Minētie grozījumi šobrīd ir starpinstitūciju saskaņošanā</w:t>
            </w:r>
            <w:r w:rsidR="007C22F3" w:rsidRPr="00DE78FE">
              <w:rPr>
                <w:sz w:val="22"/>
                <w:szCs w:val="22"/>
              </w:rPr>
              <w:t>.</w:t>
            </w:r>
          </w:p>
        </w:tc>
      </w:tr>
      <w:tr w:rsidR="00DE78FE" w:rsidRPr="00DE78FE" w14:paraId="31B76571" w14:textId="77777777" w:rsidTr="00DE78FE">
        <w:trPr>
          <w:trHeight w:val="10369"/>
        </w:trPr>
        <w:tc>
          <w:tcPr>
            <w:tcW w:w="845" w:type="dxa"/>
            <w:vMerge/>
            <w:shd w:val="clear" w:color="auto" w:fill="FFFFFF"/>
            <w:noWrap/>
            <w:tcMar>
              <w:top w:w="75" w:type="dxa"/>
              <w:left w:w="75" w:type="dxa"/>
              <w:bottom w:w="75" w:type="dxa"/>
              <w:right w:w="75" w:type="dxa"/>
            </w:tcMar>
            <w:vAlign w:val="center"/>
          </w:tcPr>
          <w:p w14:paraId="6675324A" w14:textId="77777777" w:rsidR="00DE78FE" w:rsidRPr="00DE78FE" w:rsidRDefault="00DE78FE" w:rsidP="00DE78FE">
            <w:pPr>
              <w:spacing w:after="80"/>
              <w:rPr>
                <w:color w:val="auto"/>
                <w:sz w:val="22"/>
                <w:szCs w:val="22"/>
              </w:rPr>
            </w:pPr>
          </w:p>
        </w:tc>
        <w:tc>
          <w:tcPr>
            <w:tcW w:w="2551" w:type="dxa"/>
            <w:vMerge/>
            <w:shd w:val="clear" w:color="auto" w:fill="FFFFFF"/>
            <w:noWrap/>
            <w:tcMar>
              <w:top w:w="75" w:type="dxa"/>
              <w:left w:w="75" w:type="dxa"/>
              <w:bottom w:w="75" w:type="dxa"/>
              <w:right w:w="75" w:type="dxa"/>
            </w:tcMar>
            <w:vAlign w:val="center"/>
          </w:tcPr>
          <w:p w14:paraId="39171C25" w14:textId="77777777" w:rsidR="00DE78FE" w:rsidRPr="00DE78FE" w:rsidRDefault="00DE78FE" w:rsidP="00DE78FE">
            <w:pPr>
              <w:spacing w:after="80"/>
              <w:rPr>
                <w:color w:val="auto"/>
                <w:sz w:val="22"/>
                <w:szCs w:val="22"/>
              </w:rPr>
            </w:pPr>
          </w:p>
        </w:tc>
        <w:tc>
          <w:tcPr>
            <w:tcW w:w="4253" w:type="dxa"/>
            <w:shd w:val="clear" w:color="auto" w:fill="FFFFFF"/>
            <w:noWrap/>
            <w:tcMar>
              <w:top w:w="75" w:type="dxa"/>
              <w:left w:w="75" w:type="dxa"/>
              <w:bottom w:w="75" w:type="dxa"/>
              <w:right w:w="75" w:type="dxa"/>
            </w:tcMar>
            <w:vAlign w:val="center"/>
          </w:tcPr>
          <w:p w14:paraId="1BD12AA5" w14:textId="71AB9EA7" w:rsidR="00DE78FE" w:rsidRPr="00DE78FE" w:rsidRDefault="00DE78FE" w:rsidP="00DE78FE">
            <w:pPr>
              <w:spacing w:after="80"/>
              <w:rPr>
                <w:color w:val="auto"/>
                <w:sz w:val="22"/>
                <w:szCs w:val="22"/>
              </w:rPr>
            </w:pPr>
            <w:r w:rsidRPr="00DE78FE">
              <w:rPr>
                <w:color w:val="auto"/>
                <w:sz w:val="22"/>
                <w:szCs w:val="22"/>
              </w:rPr>
              <w:t>6</w:t>
            </w:r>
            <w:r>
              <w:rPr>
                <w:color w:val="auto"/>
                <w:sz w:val="22"/>
                <w:szCs w:val="22"/>
              </w:rPr>
              <w:t>.</w:t>
            </w:r>
            <w:r w:rsidRPr="00DE78FE">
              <w:rPr>
                <w:color w:val="auto"/>
                <w:sz w:val="22"/>
                <w:szCs w:val="22"/>
              </w:rPr>
              <w:t xml:space="preserve"> Primāri ja lemj par kādiem jautājumiem tad vispirms jājautā to saņēmējiem ko vēlas un ko vajag. Cilvēks it kā ir svarīgāks, bet realitātē papīri ir svarīgāki.</w:t>
            </w:r>
          </w:p>
          <w:p w14:paraId="7B808AEA" w14:textId="77777777" w:rsidR="00A95C3C" w:rsidRDefault="00DE78FE" w:rsidP="00DE78FE">
            <w:pPr>
              <w:spacing w:after="80"/>
              <w:rPr>
                <w:color w:val="auto"/>
                <w:sz w:val="22"/>
                <w:szCs w:val="22"/>
              </w:rPr>
            </w:pPr>
            <w:bookmarkStart w:id="2" w:name="_Hlk145748304"/>
            <w:r w:rsidRPr="00DE78FE">
              <w:rPr>
                <w:color w:val="auto"/>
                <w:sz w:val="22"/>
                <w:szCs w:val="22"/>
              </w:rPr>
              <w:t>Par maz informācijas mēs saņemam, par iespējām, pakalpojumiem.</w:t>
            </w:r>
          </w:p>
          <w:p w14:paraId="40620CDD" w14:textId="3961FF02" w:rsidR="00A95C3C" w:rsidRDefault="00DE78FE" w:rsidP="00DE78FE">
            <w:pPr>
              <w:spacing w:after="80"/>
              <w:rPr>
                <w:color w:val="auto"/>
                <w:sz w:val="22"/>
                <w:szCs w:val="22"/>
              </w:rPr>
            </w:pPr>
            <w:r w:rsidRPr="00DE78FE">
              <w:rPr>
                <w:color w:val="auto"/>
                <w:sz w:val="22"/>
                <w:szCs w:val="22"/>
              </w:rPr>
              <w:t>Vispār cilv</w:t>
            </w:r>
            <w:r w:rsidR="00A95C3C">
              <w:rPr>
                <w:color w:val="auto"/>
                <w:sz w:val="22"/>
                <w:szCs w:val="22"/>
              </w:rPr>
              <w:t>ē</w:t>
            </w:r>
            <w:r w:rsidRPr="00DE78FE">
              <w:rPr>
                <w:color w:val="auto"/>
                <w:sz w:val="22"/>
                <w:szCs w:val="22"/>
              </w:rPr>
              <w:t>kiem ar invaliditāti pakalpojumos un to sniegšanā, procesos ir ļoti daudz neloģiskas un nesaprotamas birokrātijas.</w:t>
            </w:r>
          </w:p>
          <w:p w14:paraId="469F9A6C" w14:textId="315AE213" w:rsidR="00DE78FE" w:rsidRPr="00DE78FE" w:rsidRDefault="00DE78FE" w:rsidP="00DE78FE">
            <w:pPr>
              <w:spacing w:after="80"/>
              <w:rPr>
                <w:color w:val="auto"/>
                <w:sz w:val="22"/>
                <w:szCs w:val="22"/>
              </w:rPr>
            </w:pPr>
            <w:r w:rsidRPr="00DE78FE">
              <w:rPr>
                <w:color w:val="auto"/>
                <w:sz w:val="22"/>
                <w:szCs w:val="22"/>
              </w:rPr>
              <w:t>Vai ir kādas organizācijas kas mūs aizstāv, pārzina mūsu vajadzības mūsu tiesības, kura apkopo mūsu vajadzības, un aiznes tas līdz likuma lēm</w:t>
            </w:r>
            <w:r w:rsidR="00A95C3C">
              <w:rPr>
                <w:color w:val="auto"/>
                <w:sz w:val="22"/>
                <w:szCs w:val="22"/>
              </w:rPr>
              <w:t>ē</w:t>
            </w:r>
            <w:r w:rsidRPr="00DE78FE">
              <w:rPr>
                <w:color w:val="auto"/>
                <w:sz w:val="22"/>
                <w:szCs w:val="22"/>
              </w:rPr>
              <w:t>jiem?</w:t>
            </w:r>
            <w:bookmarkEnd w:id="2"/>
          </w:p>
        </w:tc>
        <w:tc>
          <w:tcPr>
            <w:tcW w:w="1701" w:type="dxa"/>
            <w:shd w:val="clear" w:color="auto" w:fill="FFFFFF"/>
            <w:noWrap/>
            <w:tcMar>
              <w:top w:w="75" w:type="dxa"/>
              <w:left w:w="75" w:type="dxa"/>
              <w:bottom w:w="75" w:type="dxa"/>
              <w:right w:w="75" w:type="dxa"/>
            </w:tcMar>
            <w:vAlign w:val="center"/>
          </w:tcPr>
          <w:p w14:paraId="73F3F90C" w14:textId="77777777" w:rsidR="00DE78FE" w:rsidRPr="00DE78FE" w:rsidRDefault="00DE78FE" w:rsidP="00DE78FE">
            <w:pPr>
              <w:spacing w:after="80"/>
              <w:rPr>
                <w:color w:val="auto"/>
                <w:sz w:val="22"/>
                <w:szCs w:val="22"/>
              </w:rPr>
            </w:pPr>
            <w:r w:rsidRPr="00DE78FE">
              <w:rPr>
                <w:color w:val="auto"/>
                <w:sz w:val="22"/>
                <w:szCs w:val="22"/>
              </w:rPr>
              <w:t>Ņemts vērā</w:t>
            </w:r>
          </w:p>
        </w:tc>
        <w:tc>
          <w:tcPr>
            <w:tcW w:w="5217" w:type="dxa"/>
            <w:shd w:val="clear" w:color="auto" w:fill="FFFFFF"/>
            <w:noWrap/>
            <w:tcMar>
              <w:top w:w="75" w:type="dxa"/>
              <w:left w:w="75" w:type="dxa"/>
              <w:bottom w:w="75" w:type="dxa"/>
              <w:right w:w="75" w:type="dxa"/>
            </w:tcMar>
            <w:vAlign w:val="center"/>
          </w:tcPr>
          <w:p w14:paraId="29297BCF" w14:textId="77777777" w:rsidR="00DE78FE" w:rsidRPr="00DE78FE" w:rsidRDefault="00DE78FE" w:rsidP="00DE78FE">
            <w:pPr>
              <w:spacing w:after="80"/>
              <w:rPr>
                <w:sz w:val="22"/>
                <w:szCs w:val="22"/>
              </w:rPr>
            </w:pPr>
            <w:r w:rsidRPr="00DE78FE">
              <w:rPr>
                <w:sz w:val="22"/>
                <w:szCs w:val="22"/>
              </w:rPr>
              <w:t>LM savā darbā regulāri tiekas un konsultējas ar personu ar invaliditāti pārstāvošajām NVO. Tāpat arī Ziņojuma izstrādes procesā LM vairākkārtīgi ir tikusies gan ar NVO pārstāvjiem, gan bērnu ar invaliditāti vecākiem skaidrojot Ziņojuma mērķi un būtību.</w:t>
            </w:r>
          </w:p>
          <w:p w14:paraId="377F784F" w14:textId="3CD42D7A" w:rsidR="00DE78FE" w:rsidRPr="00DE78FE" w:rsidRDefault="00DE78FE" w:rsidP="00DE78FE">
            <w:pPr>
              <w:spacing w:after="80"/>
              <w:rPr>
                <w:sz w:val="22"/>
                <w:szCs w:val="22"/>
              </w:rPr>
            </w:pPr>
            <w:r w:rsidRPr="00DE78FE">
              <w:rPr>
                <w:sz w:val="22"/>
                <w:szCs w:val="22"/>
              </w:rPr>
              <w:t xml:space="preserve">Ziņojums ir izstrādāts, lai veicinātu ANO Konvencijā par personu ar invaliditāti tiesībām noteikto mērķu sasniegšanu, t.i., virzīties uz </w:t>
            </w:r>
            <w:proofErr w:type="spellStart"/>
            <w:r w:rsidRPr="00DE78FE">
              <w:rPr>
                <w:sz w:val="22"/>
                <w:szCs w:val="22"/>
              </w:rPr>
              <w:t>biopsihosociālo</w:t>
            </w:r>
            <w:proofErr w:type="spellEnd"/>
            <w:r w:rsidRPr="00DE78FE">
              <w:rPr>
                <w:sz w:val="22"/>
                <w:szCs w:val="22"/>
              </w:rPr>
              <w:t xml:space="preserve"> pieeju invaliditātes noteikšanā bērniem, nostiprinot funkcionēšanas novērtēšanu kā pamatprincipu invaliditātes noteikšanā un harmonizējot pārejas posmu no bērna ar invaliditāti uz pilngadīgas personas ar invaliditāti statusu</w:t>
            </w:r>
            <w:r w:rsidR="00A95C3C">
              <w:rPr>
                <w:sz w:val="22"/>
                <w:szCs w:val="22"/>
              </w:rPr>
              <w:t>.</w:t>
            </w:r>
          </w:p>
          <w:p w14:paraId="30374CCF" w14:textId="77777777" w:rsidR="00DE78FE" w:rsidRPr="00DE78FE" w:rsidRDefault="00DE78FE" w:rsidP="00DE78FE">
            <w:pPr>
              <w:spacing w:after="80"/>
              <w:rPr>
                <w:sz w:val="22"/>
                <w:szCs w:val="22"/>
              </w:rPr>
            </w:pPr>
            <w:r w:rsidRPr="00DE78FE">
              <w:rPr>
                <w:sz w:val="22"/>
                <w:szCs w:val="22"/>
              </w:rPr>
              <w:t>LM tīmekļa vietnē regulāri tiek ievietota un aktualizēta informācija, kas saistīta gan ar invaliditātes noteikšanu, kā arī atbalsta pakalpojumiem pilngadīgām personām un bērniem ar invaliditāti.</w:t>
            </w:r>
          </w:p>
          <w:p w14:paraId="548A806F" w14:textId="77777777" w:rsidR="00DE78FE" w:rsidRPr="00DE78FE" w:rsidRDefault="00DE78FE" w:rsidP="00DE78FE">
            <w:pPr>
              <w:spacing w:after="80"/>
              <w:rPr>
                <w:sz w:val="22"/>
                <w:szCs w:val="22"/>
              </w:rPr>
            </w:pPr>
            <w:r w:rsidRPr="00DE78FE">
              <w:rPr>
                <w:sz w:val="22"/>
                <w:szCs w:val="22"/>
              </w:rPr>
              <w:t>Informācija par personām ar invaliditāti nodrošināto valsts atbalstu pieejama ministrijas tīmekļa vietnē “</w:t>
            </w:r>
            <w:r w:rsidRPr="00DE78FE">
              <w:rPr>
                <w:i/>
                <w:sz w:val="22"/>
                <w:szCs w:val="22"/>
              </w:rPr>
              <w:t>Invaliditāte</w:t>
            </w:r>
            <w:r w:rsidRPr="00DE78FE">
              <w:rPr>
                <w:sz w:val="22"/>
                <w:szCs w:val="22"/>
              </w:rPr>
              <w:t xml:space="preserve">” </w:t>
            </w:r>
            <w:hyperlink r:id="rId7" w:history="1">
              <w:r w:rsidRPr="00DE78FE">
                <w:rPr>
                  <w:rStyle w:val="Hyperlink"/>
                  <w:sz w:val="22"/>
                  <w:szCs w:val="22"/>
                </w:rPr>
                <w:t>https://www.lm.gov.lv/lv/invaliditate-1</w:t>
              </w:r>
            </w:hyperlink>
            <w:r w:rsidRPr="00DE78FE">
              <w:rPr>
                <w:sz w:val="22"/>
                <w:szCs w:val="22"/>
              </w:rPr>
              <w:t>.</w:t>
            </w:r>
          </w:p>
          <w:p w14:paraId="11818AD2" w14:textId="10605A6F" w:rsidR="00DE78FE" w:rsidRPr="00DE78FE" w:rsidRDefault="00DE78FE" w:rsidP="00DE78FE">
            <w:pPr>
              <w:spacing w:after="80"/>
              <w:rPr>
                <w:sz w:val="22"/>
                <w:szCs w:val="22"/>
              </w:rPr>
            </w:pPr>
            <w:r w:rsidRPr="00DE78FE">
              <w:rPr>
                <w:sz w:val="22"/>
                <w:szCs w:val="22"/>
              </w:rPr>
              <w:t>LM sadarbojas ar dažādam personu ar invaliditāti pārstāvošām NVO, piemēram, Invalīdu un viņu draugu apvienību Apeirons, Latvijas cilvēku ar īpašām vajadzībām sadarbības organizāciju SUSTENTO, Latvijas Nedzirdīgo savienību, Latvijas Neredzīgo biedrību u.c. Informācija par ministrijas sadarbības partneriem pieejama ministrijas tīmekļa vietnē “</w:t>
            </w:r>
            <w:r w:rsidRPr="00DE78FE">
              <w:rPr>
                <w:i/>
                <w:sz w:val="22"/>
                <w:szCs w:val="22"/>
              </w:rPr>
              <w:t>Sadarbības partneri</w:t>
            </w:r>
            <w:r w:rsidRPr="00DE78FE">
              <w:rPr>
                <w:sz w:val="22"/>
                <w:szCs w:val="22"/>
              </w:rPr>
              <w:t xml:space="preserve">” </w:t>
            </w:r>
            <w:hyperlink r:id="rId8" w:history="1">
              <w:r w:rsidRPr="00DE78FE">
                <w:rPr>
                  <w:rStyle w:val="Hyperlink"/>
                  <w:sz w:val="22"/>
                  <w:szCs w:val="22"/>
                </w:rPr>
                <w:t>https://www.lm.gov.lv/lv/sadarbibas-partneri</w:t>
              </w:r>
            </w:hyperlink>
            <w:r w:rsidRPr="00DE78FE">
              <w:rPr>
                <w:sz w:val="22"/>
                <w:szCs w:val="22"/>
              </w:rPr>
              <w:t>.</w:t>
            </w:r>
          </w:p>
        </w:tc>
      </w:tr>
      <w:tr w:rsidR="002D36A4" w:rsidRPr="00DE78FE" w14:paraId="0F2866FA" w14:textId="77777777" w:rsidTr="00DE78FE">
        <w:trPr>
          <w:trHeight w:val="26562"/>
        </w:trPr>
        <w:tc>
          <w:tcPr>
            <w:tcW w:w="845" w:type="dxa"/>
            <w:vMerge w:val="restart"/>
            <w:shd w:val="clear" w:color="auto" w:fill="FFFFFF"/>
            <w:noWrap/>
            <w:tcMar>
              <w:top w:w="75" w:type="dxa"/>
              <w:left w:w="75" w:type="dxa"/>
              <w:bottom w:w="75" w:type="dxa"/>
              <w:right w:w="75" w:type="dxa"/>
            </w:tcMar>
            <w:vAlign w:val="center"/>
          </w:tcPr>
          <w:p w14:paraId="7D1574EB" w14:textId="77777777" w:rsidR="002D36A4" w:rsidRPr="00DE78FE" w:rsidRDefault="002D36A4" w:rsidP="00DE78FE">
            <w:pPr>
              <w:spacing w:after="80"/>
              <w:rPr>
                <w:color w:val="auto"/>
                <w:sz w:val="22"/>
                <w:szCs w:val="22"/>
              </w:rPr>
            </w:pPr>
            <w:r w:rsidRPr="00DE78FE">
              <w:rPr>
                <w:color w:val="auto"/>
                <w:sz w:val="22"/>
                <w:szCs w:val="22"/>
              </w:rPr>
              <w:lastRenderedPageBreak/>
              <w:t>2.</w:t>
            </w:r>
          </w:p>
        </w:tc>
        <w:tc>
          <w:tcPr>
            <w:tcW w:w="2551" w:type="dxa"/>
            <w:vMerge w:val="restart"/>
            <w:shd w:val="clear" w:color="auto" w:fill="FFFFFF"/>
            <w:noWrap/>
            <w:tcMar>
              <w:top w:w="75" w:type="dxa"/>
              <w:left w:w="75" w:type="dxa"/>
              <w:bottom w:w="75" w:type="dxa"/>
              <w:right w:w="75" w:type="dxa"/>
            </w:tcMar>
            <w:vAlign w:val="center"/>
          </w:tcPr>
          <w:p w14:paraId="3B3361B8" w14:textId="77777777" w:rsidR="002D36A4" w:rsidRPr="00DE78FE" w:rsidRDefault="002D36A4" w:rsidP="00DE78FE">
            <w:pPr>
              <w:spacing w:after="80"/>
              <w:rPr>
                <w:color w:val="auto"/>
                <w:sz w:val="22"/>
                <w:szCs w:val="22"/>
              </w:rPr>
            </w:pPr>
            <w:r w:rsidRPr="00DE78FE">
              <w:rPr>
                <w:color w:val="auto"/>
                <w:sz w:val="22"/>
                <w:szCs w:val="22"/>
              </w:rPr>
              <w:t>*Latvijas Reto slimību alianse</w:t>
            </w:r>
          </w:p>
        </w:tc>
        <w:tc>
          <w:tcPr>
            <w:tcW w:w="4253" w:type="dxa"/>
            <w:shd w:val="clear" w:color="auto" w:fill="FFFFFF"/>
            <w:noWrap/>
            <w:tcMar>
              <w:top w:w="75" w:type="dxa"/>
              <w:left w:w="75" w:type="dxa"/>
              <w:bottom w:w="75" w:type="dxa"/>
              <w:right w:w="75" w:type="dxa"/>
            </w:tcMar>
            <w:vAlign w:val="center"/>
          </w:tcPr>
          <w:p w14:paraId="15B2E67F" w14:textId="77777777" w:rsidR="00A95C3C" w:rsidRDefault="002D36A4" w:rsidP="00DE78FE">
            <w:pPr>
              <w:spacing w:after="80"/>
              <w:rPr>
                <w:color w:val="auto"/>
                <w:sz w:val="22"/>
                <w:szCs w:val="22"/>
              </w:rPr>
            </w:pPr>
            <w:r w:rsidRPr="00DE78FE">
              <w:rPr>
                <w:color w:val="auto"/>
                <w:sz w:val="22"/>
                <w:szCs w:val="22"/>
              </w:rPr>
              <w:t>Priekšlikumi par konceptuālo ziņojumu</w:t>
            </w:r>
            <w:r w:rsidRPr="00DE78FE">
              <w:rPr>
                <w:color w:val="auto"/>
                <w:sz w:val="22"/>
                <w:szCs w:val="22"/>
              </w:rPr>
              <w:br/>
              <w:t>“Invaliditātes noteikšanas sistēmas pilnveide bērniem”</w:t>
            </w:r>
          </w:p>
          <w:p w14:paraId="3D389D8B" w14:textId="3CCCBE72" w:rsidR="002D36A4" w:rsidRPr="00DE78FE" w:rsidRDefault="002D36A4" w:rsidP="00DE78FE">
            <w:pPr>
              <w:spacing w:after="80"/>
              <w:rPr>
                <w:color w:val="auto"/>
                <w:sz w:val="22"/>
                <w:szCs w:val="22"/>
              </w:rPr>
            </w:pPr>
            <w:r w:rsidRPr="00DE78FE">
              <w:rPr>
                <w:color w:val="auto"/>
                <w:sz w:val="22"/>
                <w:szCs w:val="22"/>
              </w:rPr>
              <w:t>Latvijas Reto slimību alianse ir iepazinusies ar Labklājības ministrijas izstrādāto konceptuālo ziņojumu “Invaliditātes noteikšanas sistēmas pilnveide bērniem”, kas nodots publiskai apspriešanai š.g. 29.jūnijā (turpmāk – Ziņojums), un sniedz priekšlikumus Ziņojuma papildināšanai.</w:t>
            </w:r>
          </w:p>
          <w:p w14:paraId="4000C532" w14:textId="77777777" w:rsidR="002D36A4" w:rsidRPr="00DE78FE" w:rsidRDefault="002D36A4" w:rsidP="00DE78FE">
            <w:pPr>
              <w:spacing w:after="80"/>
              <w:rPr>
                <w:color w:val="auto"/>
                <w:sz w:val="22"/>
                <w:szCs w:val="22"/>
              </w:rPr>
            </w:pPr>
          </w:p>
          <w:p w14:paraId="7899F7FC" w14:textId="77777777" w:rsidR="002D36A4" w:rsidRPr="00DE78FE" w:rsidRDefault="002D36A4" w:rsidP="00DE78FE">
            <w:pPr>
              <w:spacing w:after="80"/>
              <w:rPr>
                <w:color w:val="auto"/>
                <w:sz w:val="22"/>
                <w:szCs w:val="22"/>
              </w:rPr>
            </w:pPr>
            <w:r w:rsidRPr="00DE78FE">
              <w:rPr>
                <w:color w:val="auto"/>
                <w:sz w:val="22"/>
                <w:szCs w:val="22"/>
              </w:rPr>
              <w:t xml:space="preserve">1) </w:t>
            </w:r>
            <w:bookmarkStart w:id="3" w:name="_Hlk145748521"/>
            <w:r w:rsidRPr="00DE78FE">
              <w:rPr>
                <w:color w:val="auto"/>
                <w:sz w:val="22"/>
                <w:szCs w:val="22"/>
              </w:rPr>
              <w:t>Rīkojuma projektā atbalstāmajā trešajā variantā nav skaidri norādīts, kā tiks vērtēta īpašās kopšanas nepieciešamība, pretstatā otrajam variantam, kur ir norādīts: “īpašas kopšanas nepieciešamība tiks vērtēta atbilstoši Metodikas 10. pielikumam tiem bērniem, kuriem ir ļoti smagi funkcionēšanas ierobežojumi”.</w:t>
            </w:r>
            <w:r w:rsidRPr="00DE78FE">
              <w:rPr>
                <w:color w:val="auto"/>
                <w:sz w:val="22"/>
                <w:szCs w:val="22"/>
              </w:rPr>
              <w:br/>
              <w:t>Lūdzam papildināt informāciju par īpašās kopšanas vērtēšanas noteikumiem trešajā variantā.</w:t>
            </w:r>
            <w:bookmarkEnd w:id="3"/>
          </w:p>
        </w:tc>
        <w:tc>
          <w:tcPr>
            <w:tcW w:w="1701" w:type="dxa"/>
            <w:shd w:val="clear" w:color="auto" w:fill="FFFFFF"/>
            <w:noWrap/>
            <w:tcMar>
              <w:top w:w="75" w:type="dxa"/>
              <w:left w:w="75" w:type="dxa"/>
              <w:bottom w:w="75" w:type="dxa"/>
              <w:right w:w="75" w:type="dxa"/>
            </w:tcMar>
            <w:vAlign w:val="center"/>
          </w:tcPr>
          <w:p w14:paraId="45CB832C" w14:textId="77777777" w:rsidR="002D36A4" w:rsidRPr="00DE78FE" w:rsidRDefault="002D36A4" w:rsidP="00DE78FE">
            <w:pPr>
              <w:spacing w:after="80"/>
              <w:rPr>
                <w:color w:val="auto"/>
                <w:sz w:val="22"/>
                <w:szCs w:val="22"/>
              </w:rPr>
            </w:pPr>
            <w:r w:rsidRPr="00DE78FE">
              <w:rPr>
                <w:color w:val="auto"/>
                <w:sz w:val="22"/>
                <w:szCs w:val="22"/>
              </w:rPr>
              <w:t>Nav ņemts vērā</w:t>
            </w:r>
          </w:p>
        </w:tc>
        <w:tc>
          <w:tcPr>
            <w:tcW w:w="5217" w:type="dxa"/>
            <w:shd w:val="clear" w:color="auto" w:fill="FFFFFF"/>
            <w:noWrap/>
            <w:tcMar>
              <w:top w:w="75" w:type="dxa"/>
              <w:left w:w="75" w:type="dxa"/>
              <w:bottom w:w="75" w:type="dxa"/>
              <w:right w:w="75" w:type="dxa"/>
            </w:tcMar>
            <w:vAlign w:val="center"/>
          </w:tcPr>
          <w:p w14:paraId="450B56EC" w14:textId="77777777" w:rsidR="00DE78FE" w:rsidRPr="00DE78FE" w:rsidRDefault="00DE78FE" w:rsidP="00DE78FE">
            <w:pPr>
              <w:spacing w:after="80"/>
              <w:rPr>
                <w:sz w:val="22"/>
                <w:szCs w:val="22"/>
              </w:rPr>
            </w:pPr>
            <w:bookmarkStart w:id="4" w:name="_Hlk144216031"/>
            <w:r w:rsidRPr="00DE78FE">
              <w:rPr>
                <w:sz w:val="22"/>
                <w:szCs w:val="22"/>
              </w:rPr>
              <w:t xml:space="preserve">Ziņojuma trešais risinājums paredz pilnveidot atbalsta pakalpojumus bērniem ar invaliditāti, </w:t>
            </w:r>
            <w:r w:rsidRPr="00DE78FE">
              <w:rPr>
                <w:sz w:val="22"/>
                <w:szCs w:val="22"/>
                <w:u w:val="single"/>
              </w:rPr>
              <w:t>atbilstoši Ziņojuma otrajā risinājumā aprakstītajiem pilnveidotajiem invaliditātes noteikšanas kritērijiem</w:t>
            </w:r>
            <w:r w:rsidRPr="00DE78FE">
              <w:rPr>
                <w:sz w:val="22"/>
                <w:szCs w:val="22"/>
              </w:rPr>
              <w:t>.</w:t>
            </w:r>
          </w:p>
          <w:p w14:paraId="41204CA0" w14:textId="315EED2B" w:rsidR="002D36A4" w:rsidRPr="00DE78FE" w:rsidRDefault="00DE78FE" w:rsidP="00DE78FE">
            <w:pPr>
              <w:spacing w:after="80"/>
              <w:rPr>
                <w:color w:val="auto"/>
                <w:sz w:val="22"/>
                <w:szCs w:val="22"/>
              </w:rPr>
            </w:pPr>
            <w:r w:rsidRPr="00DE78FE">
              <w:rPr>
                <w:sz w:val="22"/>
                <w:szCs w:val="22"/>
              </w:rPr>
              <w:t>Atbilstoši otrajā risinājumā aprakstītajam, īpašas kopšanas nepieciešamība bērniem līdz 14 gadu vecumam tiks vērtēta, atbilstoši Metodikas 10. pielikuma I sadaļai, t.i., joprojām balstot to uz veselības traucējumu jeb diagnožu sarakstu. Bērniem ar invaliditāti no 15 gadu vecuma, kuriem ir ļoti smagi funkcionēšanas ierobežojumi atbilstoši Metodikas 10. pielikuma II sadaļai, t.i., pamatojoties uz psihiatra atzinumu, ja nepieciešama 24 stundu palīdzība un uzraudzība garīgo spēju ierobežojuma dēļ, vai pašaprūpes, mobilitātes un ar mājas dzīvi saistīto darbību novērtējums (</w:t>
            </w:r>
            <w:proofErr w:type="spellStart"/>
            <w:r w:rsidRPr="00DE78FE">
              <w:rPr>
                <w:sz w:val="22"/>
                <w:szCs w:val="22"/>
              </w:rPr>
              <w:t>Bartela</w:t>
            </w:r>
            <w:proofErr w:type="spellEnd"/>
            <w:r w:rsidRPr="00DE78FE">
              <w:rPr>
                <w:sz w:val="22"/>
                <w:szCs w:val="22"/>
              </w:rPr>
              <w:t xml:space="preserve"> indekss) ir zemāks par 7 punktiem</w:t>
            </w:r>
            <w:bookmarkEnd w:id="4"/>
            <w:r w:rsidR="00A95C3C">
              <w:rPr>
                <w:sz w:val="22"/>
                <w:szCs w:val="22"/>
              </w:rPr>
              <w:t xml:space="preserve"> </w:t>
            </w:r>
            <w:r w:rsidR="00A95C3C" w:rsidRPr="004410A6">
              <w:rPr>
                <w:sz w:val="24"/>
                <w:szCs w:val="24"/>
              </w:rPr>
              <w:t>(skatīt “</w:t>
            </w:r>
            <w:r w:rsidR="00A95C3C" w:rsidRPr="004410A6">
              <w:rPr>
                <w:i/>
                <w:sz w:val="24"/>
                <w:szCs w:val="24"/>
              </w:rPr>
              <w:t>Īpašas kopšanas nepieciešamības noteikšana</w:t>
            </w:r>
            <w:r w:rsidR="00A95C3C" w:rsidRPr="004410A6">
              <w:rPr>
                <w:sz w:val="24"/>
                <w:szCs w:val="24"/>
              </w:rPr>
              <w:t>”)</w:t>
            </w:r>
            <w:r w:rsidR="00A95C3C">
              <w:rPr>
                <w:sz w:val="24"/>
                <w:szCs w:val="24"/>
              </w:rPr>
              <w:t>.</w:t>
            </w:r>
          </w:p>
        </w:tc>
      </w:tr>
      <w:tr w:rsidR="002D36A4" w:rsidRPr="00DE78FE" w14:paraId="7E73391F" w14:textId="77777777" w:rsidTr="00DE78FE">
        <w:trPr>
          <w:trHeight w:val="13200"/>
        </w:trPr>
        <w:tc>
          <w:tcPr>
            <w:tcW w:w="845" w:type="dxa"/>
            <w:vMerge/>
            <w:shd w:val="clear" w:color="auto" w:fill="FFFFFF"/>
            <w:noWrap/>
            <w:tcMar>
              <w:top w:w="75" w:type="dxa"/>
              <w:left w:w="75" w:type="dxa"/>
              <w:bottom w:w="75" w:type="dxa"/>
              <w:right w:w="75" w:type="dxa"/>
            </w:tcMar>
            <w:vAlign w:val="center"/>
          </w:tcPr>
          <w:p w14:paraId="1C0337ED" w14:textId="77777777" w:rsidR="002D36A4" w:rsidRPr="00DE78FE" w:rsidRDefault="002D36A4" w:rsidP="00DE78FE">
            <w:pPr>
              <w:spacing w:after="80"/>
              <w:rPr>
                <w:color w:val="auto"/>
                <w:sz w:val="22"/>
                <w:szCs w:val="22"/>
              </w:rPr>
            </w:pPr>
          </w:p>
        </w:tc>
        <w:tc>
          <w:tcPr>
            <w:tcW w:w="2551" w:type="dxa"/>
            <w:vMerge/>
            <w:shd w:val="clear" w:color="auto" w:fill="FFFFFF"/>
            <w:noWrap/>
            <w:tcMar>
              <w:top w:w="75" w:type="dxa"/>
              <w:left w:w="75" w:type="dxa"/>
              <w:bottom w:w="75" w:type="dxa"/>
              <w:right w:w="75" w:type="dxa"/>
            </w:tcMar>
            <w:vAlign w:val="center"/>
          </w:tcPr>
          <w:p w14:paraId="42852DEE" w14:textId="77777777" w:rsidR="002D36A4" w:rsidRPr="00DE78FE" w:rsidRDefault="002D36A4" w:rsidP="00DE78FE">
            <w:pPr>
              <w:spacing w:after="80"/>
              <w:rPr>
                <w:color w:val="auto"/>
                <w:sz w:val="22"/>
                <w:szCs w:val="22"/>
              </w:rPr>
            </w:pPr>
          </w:p>
        </w:tc>
        <w:tc>
          <w:tcPr>
            <w:tcW w:w="4253" w:type="dxa"/>
            <w:shd w:val="clear" w:color="auto" w:fill="FFFFFF"/>
            <w:noWrap/>
            <w:tcMar>
              <w:top w:w="75" w:type="dxa"/>
              <w:left w:w="75" w:type="dxa"/>
              <w:bottom w:w="75" w:type="dxa"/>
              <w:right w:w="75" w:type="dxa"/>
            </w:tcMar>
            <w:vAlign w:val="center"/>
          </w:tcPr>
          <w:p w14:paraId="48F2DA91" w14:textId="77777777" w:rsidR="00A95C3C" w:rsidRDefault="002D36A4" w:rsidP="00DE78FE">
            <w:pPr>
              <w:spacing w:after="80"/>
              <w:rPr>
                <w:color w:val="auto"/>
                <w:sz w:val="22"/>
                <w:szCs w:val="22"/>
              </w:rPr>
            </w:pPr>
            <w:r w:rsidRPr="00DE78FE">
              <w:rPr>
                <w:color w:val="auto"/>
                <w:sz w:val="22"/>
                <w:szCs w:val="22"/>
              </w:rPr>
              <w:t xml:space="preserve">2) </w:t>
            </w:r>
            <w:bookmarkStart w:id="5" w:name="_Hlk145749039"/>
            <w:r w:rsidRPr="00DE78FE">
              <w:rPr>
                <w:color w:val="auto"/>
                <w:sz w:val="22"/>
                <w:szCs w:val="22"/>
              </w:rPr>
              <w:t>Papildināt Ziņojumu par invaliditātes termiņu noteikšanu, iekļaujot kritērijos retu slimību radītos nepārejošus/nezūdošus esošus vai paredzamus funkcionālus ierobežojumus, atbilstoši “Metodika Starptautiskās funkcionēšanas nespējas un veselības klasifikācijas bērnu un jauniešu versijas principu piemērošanai invaliditātes noteikšanas procesā bērniem līdz 18 gadu vecumam (neieskaitot)” (turpmāk – Metodika) Lēmuma 34. un 35. punktos noteiktajam.</w:t>
            </w:r>
          </w:p>
          <w:p w14:paraId="638553C2" w14:textId="31EC151D" w:rsidR="00A95C3C" w:rsidRDefault="002D36A4" w:rsidP="00DE78FE">
            <w:pPr>
              <w:spacing w:after="80"/>
              <w:rPr>
                <w:color w:val="auto"/>
                <w:sz w:val="22"/>
                <w:szCs w:val="22"/>
              </w:rPr>
            </w:pPr>
            <w:r w:rsidRPr="00DE78FE">
              <w:rPr>
                <w:color w:val="auto"/>
                <w:sz w:val="22"/>
                <w:szCs w:val="22"/>
              </w:rPr>
              <w:t>Metodikas Lēmuma 34.punkts nosaka: Ja bērna līdz 7 gadu vecuma sasniegšanai invaliditātes ekspertīzes procesā jau iespējams izvērtēt arī funkcionēšanas ierobežojumus (kā arī radušies funkcionēšanas ierobežojumi ir ilgstoši un stabili) un tie ir vismaz mēreni invaliditātes termiņu var noteikt uz laiku, kas pārsniedz 7 gadu vecumu.</w:t>
            </w:r>
          </w:p>
          <w:p w14:paraId="0A3FCB19" w14:textId="75A20421" w:rsidR="002D36A4" w:rsidRPr="00DE78FE" w:rsidRDefault="002D36A4" w:rsidP="00DE78FE">
            <w:pPr>
              <w:spacing w:after="80"/>
              <w:rPr>
                <w:color w:val="auto"/>
                <w:sz w:val="22"/>
                <w:szCs w:val="22"/>
              </w:rPr>
            </w:pPr>
            <w:r w:rsidRPr="00DE78FE">
              <w:rPr>
                <w:color w:val="auto"/>
                <w:sz w:val="22"/>
                <w:szCs w:val="22"/>
              </w:rPr>
              <w:t xml:space="preserve">Metodikas Lēmuma 35.punkts nosaka: Ja bērna līdz 14 gadu vecuma sasniegšanai invaliditātes ekspertīzes procesā jau iespējams </w:t>
            </w:r>
            <w:bookmarkStart w:id="6" w:name="_Hlk143683618"/>
            <w:r w:rsidRPr="00DE78FE">
              <w:rPr>
                <w:color w:val="auto"/>
                <w:sz w:val="22"/>
                <w:szCs w:val="22"/>
              </w:rPr>
              <w:t xml:space="preserve">izvērtēt arī funkcionēšanas ierobežojumu smaguma pakāpi </w:t>
            </w:r>
            <w:bookmarkEnd w:id="6"/>
            <w:r w:rsidRPr="00DE78FE">
              <w:rPr>
                <w:color w:val="auto"/>
                <w:sz w:val="22"/>
                <w:szCs w:val="22"/>
              </w:rPr>
              <w:t xml:space="preserve">(kā arī radušies funkcionēšanas ierobežojumi ir ilgstoši un stabili) </w:t>
            </w:r>
            <w:bookmarkStart w:id="7" w:name="_Hlk143683643"/>
            <w:r w:rsidRPr="00DE78FE">
              <w:rPr>
                <w:color w:val="auto"/>
                <w:sz w:val="22"/>
                <w:szCs w:val="22"/>
              </w:rPr>
              <w:t>invaliditātes termiņu var noteikt uz laiku, kas pārsniedz 14 gadu vecumu</w:t>
            </w:r>
            <w:bookmarkEnd w:id="5"/>
            <w:bookmarkEnd w:id="7"/>
            <w:r w:rsidRPr="00DE78FE">
              <w:rPr>
                <w:color w:val="auto"/>
                <w:sz w:val="22"/>
                <w:szCs w:val="22"/>
              </w:rPr>
              <w:t>.</w:t>
            </w:r>
          </w:p>
        </w:tc>
        <w:tc>
          <w:tcPr>
            <w:tcW w:w="1701" w:type="dxa"/>
            <w:shd w:val="clear" w:color="auto" w:fill="FFFFFF"/>
            <w:noWrap/>
            <w:tcMar>
              <w:top w:w="75" w:type="dxa"/>
              <w:left w:w="75" w:type="dxa"/>
              <w:bottom w:w="75" w:type="dxa"/>
              <w:right w:w="75" w:type="dxa"/>
            </w:tcMar>
            <w:vAlign w:val="center"/>
          </w:tcPr>
          <w:p w14:paraId="4C5F2412" w14:textId="77777777" w:rsidR="002D36A4" w:rsidRPr="00DE78FE" w:rsidRDefault="002D36A4" w:rsidP="00DE78FE">
            <w:pPr>
              <w:spacing w:after="80"/>
              <w:rPr>
                <w:color w:val="auto"/>
                <w:sz w:val="22"/>
                <w:szCs w:val="22"/>
              </w:rPr>
            </w:pPr>
            <w:r w:rsidRPr="00DE78FE">
              <w:rPr>
                <w:color w:val="auto"/>
                <w:sz w:val="22"/>
                <w:szCs w:val="22"/>
              </w:rPr>
              <w:t>Ņemts vērā</w:t>
            </w:r>
          </w:p>
        </w:tc>
        <w:tc>
          <w:tcPr>
            <w:tcW w:w="5217" w:type="dxa"/>
            <w:shd w:val="clear" w:color="auto" w:fill="FFFFFF"/>
            <w:noWrap/>
            <w:tcMar>
              <w:top w:w="75" w:type="dxa"/>
              <w:left w:w="75" w:type="dxa"/>
              <w:bottom w:w="75" w:type="dxa"/>
              <w:right w:w="75" w:type="dxa"/>
            </w:tcMar>
            <w:vAlign w:val="center"/>
          </w:tcPr>
          <w:p w14:paraId="420E4EC7" w14:textId="77777777" w:rsidR="00DE78FE" w:rsidRPr="00DE78FE" w:rsidRDefault="00DE78FE" w:rsidP="00DE78FE">
            <w:pPr>
              <w:spacing w:after="80"/>
              <w:rPr>
                <w:sz w:val="22"/>
                <w:szCs w:val="22"/>
              </w:rPr>
            </w:pPr>
            <w:r w:rsidRPr="00DE78FE">
              <w:rPr>
                <w:sz w:val="22"/>
                <w:szCs w:val="22"/>
              </w:rPr>
              <w:t xml:space="preserve">Ziņojums paredz, ka bērniem ar stabiliem un neatgriezeniskiem funkcionēšanas ierobežojumiem invaliditāti var noteikt uz ilgāku periodu, tostarp, līdz 14 </w:t>
            </w:r>
            <w:proofErr w:type="spellStart"/>
            <w:r w:rsidRPr="00DE78FE">
              <w:rPr>
                <w:sz w:val="22"/>
                <w:szCs w:val="22"/>
              </w:rPr>
              <w:t>g.v</w:t>
            </w:r>
            <w:proofErr w:type="spellEnd"/>
            <w:r w:rsidRPr="00DE78FE">
              <w:rPr>
                <w:sz w:val="22"/>
                <w:szCs w:val="22"/>
              </w:rPr>
              <w:t xml:space="preserve">. arī agrīnajā (0-6 </w:t>
            </w:r>
            <w:proofErr w:type="spellStart"/>
            <w:r w:rsidRPr="00DE78FE">
              <w:rPr>
                <w:sz w:val="22"/>
                <w:szCs w:val="22"/>
              </w:rPr>
              <w:t>g.v</w:t>
            </w:r>
            <w:proofErr w:type="spellEnd"/>
            <w:r w:rsidRPr="00DE78FE">
              <w:rPr>
                <w:sz w:val="22"/>
                <w:szCs w:val="22"/>
              </w:rPr>
              <w:t>.) vecuma posmā.</w:t>
            </w:r>
          </w:p>
          <w:p w14:paraId="39F0FA6B" w14:textId="7F2449BE" w:rsidR="00DE78FE" w:rsidRPr="00DE78FE" w:rsidRDefault="00DE78FE" w:rsidP="00DE78FE">
            <w:pPr>
              <w:spacing w:after="80"/>
              <w:rPr>
                <w:sz w:val="22"/>
                <w:szCs w:val="22"/>
              </w:rPr>
            </w:pPr>
            <w:r w:rsidRPr="00DE78FE">
              <w:rPr>
                <w:sz w:val="22"/>
                <w:szCs w:val="22"/>
              </w:rPr>
              <w:t>Tāpat Ziņojums paredz, ka, ja līdz attiecīgā vecum posma beigām būs palicis mazāk kā viens gads, un jau būs iespējams veikt funkcionēšanas novērtējumu vai izvērtēt arī funkcionēšanas ierobežojumu smaguma pakāpi, invaliditāti varēs noteikt uz termiņu, kas pārsniedz attiecīgo vecuma posmu.</w:t>
            </w:r>
          </w:p>
          <w:p w14:paraId="7F47BEE4" w14:textId="524FA72C" w:rsidR="00637BFB" w:rsidRPr="00DE78FE" w:rsidRDefault="00DE78FE" w:rsidP="00DE78FE">
            <w:pPr>
              <w:spacing w:after="80"/>
              <w:rPr>
                <w:sz w:val="22"/>
                <w:szCs w:val="22"/>
              </w:rPr>
            </w:pPr>
            <w:r w:rsidRPr="00DE78FE">
              <w:rPr>
                <w:sz w:val="22"/>
                <w:szCs w:val="22"/>
              </w:rPr>
              <w:t xml:space="preserve">Līdz ar to Ziņojumā tiek saglabāta Metodikā izstrādātā pieeja par invaliditātes noteikšanu uz </w:t>
            </w:r>
            <w:r w:rsidR="000D1D51">
              <w:rPr>
                <w:sz w:val="22"/>
                <w:szCs w:val="22"/>
              </w:rPr>
              <w:t>ilgāku periodu</w:t>
            </w:r>
            <w:r w:rsidRPr="00DE78FE">
              <w:rPr>
                <w:sz w:val="22"/>
                <w:szCs w:val="22"/>
              </w:rPr>
              <w:t xml:space="preserve"> gadījumā, ja bērnam ar stabili un neatgriezeniski funkcionēšanas ierobežojumi.</w:t>
            </w:r>
          </w:p>
        </w:tc>
      </w:tr>
      <w:tr w:rsidR="002D36A4" w:rsidRPr="00DE78FE" w14:paraId="3459CA7B" w14:textId="77777777" w:rsidTr="00DE78FE">
        <w:trPr>
          <w:trHeight w:val="9980"/>
        </w:trPr>
        <w:tc>
          <w:tcPr>
            <w:tcW w:w="845" w:type="dxa"/>
            <w:vMerge/>
            <w:shd w:val="clear" w:color="auto" w:fill="FFFFFF"/>
            <w:noWrap/>
            <w:tcMar>
              <w:top w:w="75" w:type="dxa"/>
              <w:left w:w="75" w:type="dxa"/>
              <w:bottom w:w="75" w:type="dxa"/>
              <w:right w:w="75" w:type="dxa"/>
            </w:tcMar>
            <w:vAlign w:val="center"/>
          </w:tcPr>
          <w:p w14:paraId="256343B0" w14:textId="77777777" w:rsidR="002D36A4" w:rsidRPr="00DE78FE" w:rsidRDefault="002D36A4" w:rsidP="00DE78FE">
            <w:pPr>
              <w:spacing w:after="80"/>
              <w:rPr>
                <w:color w:val="auto"/>
                <w:sz w:val="22"/>
                <w:szCs w:val="22"/>
              </w:rPr>
            </w:pPr>
          </w:p>
        </w:tc>
        <w:tc>
          <w:tcPr>
            <w:tcW w:w="2551" w:type="dxa"/>
            <w:vMerge/>
            <w:shd w:val="clear" w:color="auto" w:fill="FFFFFF"/>
            <w:noWrap/>
            <w:tcMar>
              <w:top w:w="75" w:type="dxa"/>
              <w:left w:w="75" w:type="dxa"/>
              <w:bottom w:w="75" w:type="dxa"/>
              <w:right w:w="75" w:type="dxa"/>
            </w:tcMar>
            <w:vAlign w:val="center"/>
          </w:tcPr>
          <w:p w14:paraId="6C28804A" w14:textId="77777777" w:rsidR="002D36A4" w:rsidRPr="00DE78FE" w:rsidRDefault="002D36A4" w:rsidP="00DE78FE">
            <w:pPr>
              <w:spacing w:after="80"/>
              <w:rPr>
                <w:color w:val="auto"/>
                <w:sz w:val="22"/>
                <w:szCs w:val="22"/>
              </w:rPr>
            </w:pPr>
          </w:p>
        </w:tc>
        <w:tc>
          <w:tcPr>
            <w:tcW w:w="4253" w:type="dxa"/>
            <w:shd w:val="clear" w:color="auto" w:fill="FFFFFF"/>
            <w:noWrap/>
            <w:tcMar>
              <w:top w:w="75" w:type="dxa"/>
              <w:left w:w="75" w:type="dxa"/>
              <w:bottom w:w="75" w:type="dxa"/>
              <w:right w:w="75" w:type="dxa"/>
            </w:tcMar>
            <w:vAlign w:val="center"/>
          </w:tcPr>
          <w:p w14:paraId="68CE906A" w14:textId="77777777" w:rsidR="002D36A4" w:rsidRPr="00DE78FE" w:rsidRDefault="002D36A4" w:rsidP="00DE78FE">
            <w:pPr>
              <w:spacing w:after="80"/>
              <w:rPr>
                <w:color w:val="auto"/>
                <w:sz w:val="22"/>
                <w:szCs w:val="22"/>
              </w:rPr>
            </w:pPr>
            <w:r w:rsidRPr="00DE78FE">
              <w:rPr>
                <w:color w:val="auto"/>
                <w:sz w:val="22"/>
                <w:szCs w:val="22"/>
              </w:rPr>
              <w:t xml:space="preserve">3) </w:t>
            </w:r>
            <w:bookmarkStart w:id="8" w:name="_Hlk145749217"/>
            <w:r w:rsidRPr="00DE78FE">
              <w:rPr>
                <w:color w:val="auto"/>
                <w:sz w:val="22"/>
                <w:szCs w:val="22"/>
              </w:rPr>
              <w:t xml:space="preserve">Metodikas 10.pielikuma II daļā minēto kritēriju atzinuma sniegšanai par īpašas kopšanas nepieciešamību bērniem ar invaliditāti no 14 gadu vecuma līdz 18 gadu vecumam (neieskaitot) 2.punkts nosaka īpašās kopšanas nepieciešamību balstīt uz 6.pielikuma novērtējuma anketas 6.punkta vērtējumu. Minētais ir pretrunā Ziņojumā ietvertajai informācijai, ka Sociālā dienesta veikts </w:t>
            </w:r>
            <w:proofErr w:type="spellStart"/>
            <w:r w:rsidRPr="00DE78FE">
              <w:rPr>
                <w:color w:val="auto"/>
                <w:sz w:val="22"/>
                <w:szCs w:val="22"/>
              </w:rPr>
              <w:t>izvērtējums</w:t>
            </w:r>
            <w:proofErr w:type="spellEnd"/>
            <w:r w:rsidRPr="00DE78FE">
              <w:rPr>
                <w:color w:val="auto"/>
                <w:sz w:val="22"/>
                <w:szCs w:val="22"/>
              </w:rPr>
              <w:t xml:space="preserve"> (</w:t>
            </w:r>
            <w:proofErr w:type="spellStart"/>
            <w:r w:rsidRPr="00DE78FE">
              <w:rPr>
                <w:color w:val="auto"/>
                <w:sz w:val="22"/>
                <w:szCs w:val="22"/>
              </w:rPr>
              <w:t>Bartela</w:t>
            </w:r>
            <w:proofErr w:type="spellEnd"/>
            <w:r w:rsidRPr="00DE78FE">
              <w:rPr>
                <w:color w:val="auto"/>
                <w:sz w:val="22"/>
                <w:szCs w:val="22"/>
              </w:rPr>
              <w:t xml:space="preserve"> indeksa anketa) nebūs objektīvs, jo atbildes sniegs likumiskais pārstāvis, nevis pati persona un tādēļ minēto anketu īpašas kopšanas novērtēšanā bērniem no 15 gadu vecuma ieviest nav iespējams.</w:t>
            </w:r>
            <w:r w:rsidRPr="00DE78FE">
              <w:rPr>
                <w:color w:val="auto"/>
                <w:sz w:val="22"/>
                <w:szCs w:val="22"/>
              </w:rPr>
              <w:br/>
              <w:t>Izvērtējot Ziņojumā minēto informāciju rodas bažas par to, ka daļai bērnu (no 15 gadiem) ar smagiem funkcionēšanas ierobežojumiem, kuriem būtu nepieciešama īpaša kopšana, tā netiks pat vērtēta.</w:t>
            </w:r>
            <w:r w:rsidRPr="00DE78FE">
              <w:rPr>
                <w:color w:val="auto"/>
                <w:sz w:val="22"/>
                <w:szCs w:val="22"/>
              </w:rPr>
              <w:br/>
              <w:t>Ziņojumā saskatāma neatbilstība starp anketas kritērijiem invaliditātes smaguma pakāpes izvērtēšanā un īpašas kopšanas nepieciešamības izvērtēšanā.</w:t>
            </w:r>
            <w:r w:rsidRPr="00DE78FE">
              <w:rPr>
                <w:color w:val="auto"/>
                <w:sz w:val="22"/>
                <w:szCs w:val="22"/>
              </w:rPr>
              <w:br/>
              <w:t xml:space="preserve">Īpašas kopšanas atzinums būtiski ietekmē gan pieejamo pakalpojumu grozu, gan finansiālo situāciju, līdz ar to šāds vērtējums var būtiski pasliktināt bērnam pieejamos pakalpojumus (ieskaitot asistentu), sasniedzot 15 gadu vecumu. Tādējādi netiks izpildītas Ziņojuma beigās minētās pilnveidotās invaliditātes noteikšanas sistēmas priekšrocības </w:t>
            </w:r>
            <w:r w:rsidR="00C57DD9" w:rsidRPr="00DE78FE">
              <w:rPr>
                <w:color w:val="auto"/>
                <w:sz w:val="22"/>
                <w:szCs w:val="22"/>
              </w:rPr>
              <w:t>–</w:t>
            </w:r>
            <w:r w:rsidRPr="00DE78FE">
              <w:rPr>
                <w:color w:val="auto"/>
                <w:sz w:val="22"/>
                <w:szCs w:val="22"/>
              </w:rPr>
              <w:t xml:space="preserve"> atbalsta pakalpojumi tiks piešķirti pamatojoties uz bērna faktisko vajadzību; atbalsta pakalpojumi tiks piešķirti atbilstoši noteiktajai funkcionēšanas ierobežojumu smaguma </w:t>
            </w:r>
            <w:r w:rsidRPr="00DE78FE">
              <w:rPr>
                <w:color w:val="auto"/>
                <w:sz w:val="22"/>
                <w:szCs w:val="22"/>
              </w:rPr>
              <w:lastRenderedPageBreak/>
              <w:t>pakāpei (Ziņojuma 49.lp).</w:t>
            </w:r>
            <w:r w:rsidRPr="00DE78FE">
              <w:rPr>
                <w:color w:val="auto"/>
                <w:sz w:val="22"/>
                <w:szCs w:val="22"/>
              </w:rPr>
              <w:br/>
            </w:r>
            <w:r w:rsidRPr="00DE78FE">
              <w:rPr>
                <w:color w:val="auto"/>
                <w:sz w:val="22"/>
                <w:szCs w:val="22"/>
              </w:rPr>
              <w:br/>
              <w:t xml:space="preserve">Ierosinām papildināt invaliditātes smaguma pakāpju izvērtēšanas anketu ar vairākiem pašaprūpes un ikdienas uzraudzības nepieciešamības kritērijiem, lai funkcionālo ierobežojumu smaguma pakāpes vērtējumā tiktu objektīvi izvērtēti kritēriji, kas atbilst 10.pielikuma II daļas 1.punktam </w:t>
            </w:r>
            <w:r w:rsidR="00C57DD9" w:rsidRPr="00DE78FE">
              <w:rPr>
                <w:color w:val="auto"/>
                <w:sz w:val="22"/>
                <w:szCs w:val="22"/>
              </w:rPr>
              <w:t>–</w:t>
            </w:r>
            <w:r w:rsidRPr="00DE78FE">
              <w:rPr>
                <w:color w:val="auto"/>
                <w:sz w:val="22"/>
                <w:szCs w:val="22"/>
              </w:rPr>
              <w:t xml:space="preserve"> nepieciešama 24 stundu palīdzība vai uzraudzība garīgo spēju ierobežojuma dēļ, ja ārstējošais psihiatrs ir konstatējis stabilus, ar ārstēšanu nekoriģējamus uzvedības traucējumus, kuru dēļ ir apdraudēt bērna vai citu personu veselība, drošība vai dzīvība</w:t>
            </w:r>
            <w:bookmarkEnd w:id="8"/>
            <w:r w:rsidRPr="00DE78FE">
              <w:rPr>
                <w:color w:val="auto"/>
                <w:sz w:val="22"/>
                <w:szCs w:val="22"/>
              </w:rPr>
              <w:t>.</w:t>
            </w:r>
          </w:p>
        </w:tc>
        <w:tc>
          <w:tcPr>
            <w:tcW w:w="1701" w:type="dxa"/>
            <w:shd w:val="clear" w:color="auto" w:fill="FFFFFF"/>
            <w:noWrap/>
            <w:tcMar>
              <w:top w:w="75" w:type="dxa"/>
              <w:left w:w="75" w:type="dxa"/>
              <w:bottom w:w="75" w:type="dxa"/>
              <w:right w:w="75" w:type="dxa"/>
            </w:tcMar>
            <w:vAlign w:val="center"/>
          </w:tcPr>
          <w:p w14:paraId="57872453" w14:textId="46EB7CDF" w:rsidR="002D36A4" w:rsidRPr="00DE78FE" w:rsidRDefault="00DE78FE" w:rsidP="00DE78FE">
            <w:pPr>
              <w:spacing w:after="80"/>
              <w:rPr>
                <w:color w:val="auto"/>
                <w:sz w:val="22"/>
                <w:szCs w:val="22"/>
              </w:rPr>
            </w:pPr>
            <w:r w:rsidRPr="00DE78FE">
              <w:rPr>
                <w:color w:val="auto"/>
                <w:sz w:val="22"/>
                <w:szCs w:val="22"/>
              </w:rPr>
              <w:lastRenderedPageBreak/>
              <w:t>Ņ</w:t>
            </w:r>
            <w:r w:rsidR="00C17F0F" w:rsidRPr="00DE78FE">
              <w:rPr>
                <w:color w:val="auto"/>
                <w:sz w:val="22"/>
                <w:szCs w:val="22"/>
              </w:rPr>
              <w:t>emts vērā</w:t>
            </w:r>
          </w:p>
        </w:tc>
        <w:tc>
          <w:tcPr>
            <w:tcW w:w="5217" w:type="dxa"/>
            <w:shd w:val="clear" w:color="auto" w:fill="FFFFFF"/>
            <w:noWrap/>
            <w:tcMar>
              <w:top w:w="75" w:type="dxa"/>
              <w:left w:w="75" w:type="dxa"/>
              <w:bottom w:w="75" w:type="dxa"/>
              <w:right w:w="75" w:type="dxa"/>
            </w:tcMar>
            <w:vAlign w:val="center"/>
          </w:tcPr>
          <w:p w14:paraId="036DE54B" w14:textId="205008D1" w:rsidR="00DE78FE" w:rsidRPr="00DE78FE" w:rsidRDefault="00DE78FE" w:rsidP="00DE78FE">
            <w:pPr>
              <w:pStyle w:val="tv213"/>
              <w:shd w:val="clear" w:color="auto" w:fill="FFFFFF"/>
              <w:spacing w:before="0" w:beforeAutospacing="0" w:after="80" w:afterAutospacing="0"/>
              <w:jc w:val="both"/>
              <w:rPr>
                <w:sz w:val="22"/>
                <w:szCs w:val="22"/>
              </w:rPr>
            </w:pPr>
            <w:bookmarkStart w:id="9" w:name="_Hlk146262980"/>
            <w:r w:rsidRPr="00DE78FE">
              <w:rPr>
                <w:sz w:val="22"/>
                <w:szCs w:val="22"/>
              </w:rPr>
              <w:t>LM piekrīt, ka pilnveidojot invaliditātes noteikšanas sistēmu bērniem</w:t>
            </w:r>
            <w:r w:rsidR="000D1D51">
              <w:rPr>
                <w:sz w:val="22"/>
                <w:szCs w:val="22"/>
              </w:rPr>
              <w:t>, un</w:t>
            </w:r>
            <w:r w:rsidRPr="00DE78FE">
              <w:rPr>
                <w:sz w:val="22"/>
                <w:szCs w:val="22"/>
              </w:rPr>
              <w:t xml:space="preserve"> jau no 7 gadu vecuma sāk</w:t>
            </w:r>
            <w:r w:rsidR="000D1D51">
              <w:rPr>
                <w:sz w:val="22"/>
                <w:szCs w:val="22"/>
              </w:rPr>
              <w:t>ot</w:t>
            </w:r>
            <w:r w:rsidRPr="00DE78FE">
              <w:rPr>
                <w:sz w:val="22"/>
                <w:szCs w:val="22"/>
              </w:rPr>
              <w:t xml:space="preserve"> vērtēt funkcionēšanas ierobežojumus un no 15 gadu vecuma funkcionēšanas ierobežojumus gradē</w:t>
            </w:r>
            <w:r w:rsidR="000D1D51">
              <w:rPr>
                <w:sz w:val="22"/>
                <w:szCs w:val="22"/>
              </w:rPr>
              <w:t>jot</w:t>
            </w:r>
            <w:r w:rsidRPr="00DE78FE">
              <w:rPr>
                <w:sz w:val="22"/>
                <w:szCs w:val="22"/>
              </w:rPr>
              <w:t xml:space="preserve"> smaguma pakāpēs, kas ir līdzvērtīgs invaliditātes novērtēšanas kritērijiem pilngadīgām personām, nebūtu pamata īpašas kopšanas nepieciešamības noteikšanā saglabāt medicīniskās diagnozes pieeju, ja pārējā invaliditātes novērtēšanas sistēma tiks balstīta uz funkcionēšanas novērtēšanu</w:t>
            </w:r>
            <w:bookmarkEnd w:id="9"/>
            <w:r w:rsidRPr="00DE78FE">
              <w:rPr>
                <w:sz w:val="22"/>
                <w:szCs w:val="22"/>
              </w:rPr>
              <w:t xml:space="preserve">. Saglabājot īpašas kopšanas nepieciešamības noteikšanā medicīniskās diagnozes pieeju, netiks sasniegts ANO Konvencijā noteiktais mērķis virzīties uz </w:t>
            </w:r>
            <w:proofErr w:type="spellStart"/>
            <w:r w:rsidRPr="00DE78FE">
              <w:rPr>
                <w:sz w:val="22"/>
                <w:szCs w:val="22"/>
              </w:rPr>
              <w:t>biopsihosociālo</w:t>
            </w:r>
            <w:proofErr w:type="spellEnd"/>
            <w:r w:rsidRPr="00DE78FE">
              <w:rPr>
                <w:sz w:val="22"/>
                <w:szCs w:val="22"/>
              </w:rPr>
              <w:t xml:space="preserve"> pieeju invaliditātes noteikšanā bērniem.</w:t>
            </w:r>
          </w:p>
          <w:p w14:paraId="5E27B50E" w14:textId="2A022E16" w:rsidR="002D36A4" w:rsidRPr="00DE78FE" w:rsidRDefault="00DE78FE" w:rsidP="00DE78FE">
            <w:pPr>
              <w:spacing w:after="80"/>
              <w:rPr>
                <w:color w:val="auto"/>
                <w:sz w:val="22"/>
                <w:szCs w:val="22"/>
              </w:rPr>
            </w:pPr>
            <w:r w:rsidRPr="00DE78FE">
              <w:rPr>
                <w:sz w:val="22"/>
                <w:szCs w:val="22"/>
              </w:rPr>
              <w:t xml:space="preserve">Līdz ar to īpašas kopšanas nepieciešamības noteikšanā otrais risinājums paredz pārņemt Metodikā iestrādāto principu – funkcionēšanas ierobežojumu </w:t>
            </w:r>
            <w:proofErr w:type="spellStart"/>
            <w:r w:rsidRPr="00DE78FE">
              <w:rPr>
                <w:sz w:val="22"/>
                <w:szCs w:val="22"/>
              </w:rPr>
              <w:t>izvērtējumu</w:t>
            </w:r>
            <w:proofErr w:type="spellEnd"/>
            <w:r w:rsidRPr="00DE78FE">
              <w:rPr>
                <w:sz w:val="22"/>
                <w:szCs w:val="22"/>
              </w:rPr>
              <w:t xml:space="preserve"> un funkcionēšanas ierobežojumu smaguma pakāpi izmantot ne tikai invaliditātes statusa piešķiršanai, bet arī lēmuma par pieņemšanai bērniem ar ļoti smagiem funkcionēšanas ierobežojumiem no 15 – 17 gadu vecumam (ieskaitot), t.i., pamatojoties uz pašaprūpes, mobilitātes un ar mājas dzīvi saistīto darbību novērtējumu (</w:t>
            </w:r>
            <w:proofErr w:type="spellStart"/>
            <w:r w:rsidRPr="00DE78FE">
              <w:rPr>
                <w:sz w:val="22"/>
                <w:szCs w:val="22"/>
              </w:rPr>
              <w:t>Bartela</w:t>
            </w:r>
            <w:proofErr w:type="spellEnd"/>
            <w:r w:rsidRPr="00DE78FE">
              <w:rPr>
                <w:sz w:val="22"/>
                <w:szCs w:val="22"/>
              </w:rPr>
              <w:t xml:space="preserve"> indekss) vai psihiatra atzinumu.</w:t>
            </w:r>
          </w:p>
        </w:tc>
      </w:tr>
      <w:tr w:rsidR="002D36A4" w:rsidRPr="00FD7664" w14:paraId="6F0FE641" w14:textId="77777777" w:rsidTr="00D93BE6">
        <w:trPr>
          <w:cantSplit/>
          <w:trHeight w:val="627"/>
        </w:trPr>
        <w:tc>
          <w:tcPr>
            <w:tcW w:w="845" w:type="dxa"/>
            <w:vMerge/>
            <w:shd w:val="clear" w:color="auto" w:fill="FFFFFF"/>
            <w:noWrap/>
            <w:tcMar>
              <w:top w:w="75" w:type="dxa"/>
              <w:left w:w="75" w:type="dxa"/>
              <w:bottom w:w="75" w:type="dxa"/>
              <w:right w:w="75" w:type="dxa"/>
            </w:tcMar>
            <w:vAlign w:val="center"/>
          </w:tcPr>
          <w:p w14:paraId="73B995D7" w14:textId="77777777" w:rsidR="002D36A4" w:rsidRPr="00DE78FE" w:rsidRDefault="002D36A4" w:rsidP="00DE78FE">
            <w:pPr>
              <w:spacing w:after="80"/>
              <w:rPr>
                <w:color w:val="auto"/>
                <w:sz w:val="22"/>
                <w:szCs w:val="22"/>
              </w:rPr>
            </w:pPr>
          </w:p>
        </w:tc>
        <w:tc>
          <w:tcPr>
            <w:tcW w:w="2551" w:type="dxa"/>
            <w:vMerge/>
            <w:shd w:val="clear" w:color="auto" w:fill="FFFFFF"/>
            <w:noWrap/>
            <w:tcMar>
              <w:top w:w="75" w:type="dxa"/>
              <w:left w:w="75" w:type="dxa"/>
              <w:bottom w:w="75" w:type="dxa"/>
              <w:right w:w="75" w:type="dxa"/>
            </w:tcMar>
            <w:vAlign w:val="center"/>
          </w:tcPr>
          <w:p w14:paraId="31B64C0C" w14:textId="77777777" w:rsidR="002D36A4" w:rsidRPr="00DE78FE" w:rsidRDefault="002D36A4" w:rsidP="00DE78FE">
            <w:pPr>
              <w:spacing w:after="80"/>
              <w:rPr>
                <w:color w:val="auto"/>
                <w:sz w:val="22"/>
                <w:szCs w:val="22"/>
              </w:rPr>
            </w:pPr>
          </w:p>
        </w:tc>
        <w:tc>
          <w:tcPr>
            <w:tcW w:w="4253" w:type="dxa"/>
            <w:shd w:val="clear" w:color="auto" w:fill="FFFFFF"/>
            <w:noWrap/>
            <w:tcMar>
              <w:top w:w="75" w:type="dxa"/>
              <w:left w:w="75" w:type="dxa"/>
              <w:bottom w:w="75" w:type="dxa"/>
              <w:right w:w="75" w:type="dxa"/>
            </w:tcMar>
            <w:vAlign w:val="center"/>
          </w:tcPr>
          <w:p w14:paraId="421FE8CE" w14:textId="77777777" w:rsidR="000D1D51" w:rsidRDefault="002D36A4" w:rsidP="00DE78FE">
            <w:pPr>
              <w:spacing w:after="80"/>
              <w:rPr>
                <w:color w:val="auto"/>
                <w:sz w:val="22"/>
                <w:szCs w:val="22"/>
              </w:rPr>
            </w:pPr>
            <w:r w:rsidRPr="00DE78FE">
              <w:rPr>
                <w:color w:val="auto"/>
                <w:sz w:val="22"/>
                <w:szCs w:val="22"/>
              </w:rPr>
              <w:t xml:space="preserve">4) </w:t>
            </w:r>
            <w:bookmarkStart w:id="10" w:name="_Hlk145755172"/>
            <w:r w:rsidRPr="00DE78FE">
              <w:rPr>
                <w:color w:val="auto"/>
                <w:sz w:val="22"/>
                <w:szCs w:val="22"/>
              </w:rPr>
              <w:t>Saistībā ar Ziņojumā minēto lēmumu bērniem ar jau esošu invaliditāti automātiski, bez papildus likumiskā pārstāvja iesnieguma, piemaksu pie ĢVP pārskatīt un pielīdzināt bāzes koeficientam, kā arī iespēju veikt atkārtotu invaliditātes ekspertīzi pēc likumiskā pārstāvja vēlēšanās.</w:t>
            </w:r>
          </w:p>
          <w:p w14:paraId="3990346A" w14:textId="5D32FAAE" w:rsidR="002D36A4" w:rsidRPr="00DE78FE" w:rsidRDefault="002D36A4" w:rsidP="00DE78FE">
            <w:pPr>
              <w:spacing w:after="80"/>
              <w:rPr>
                <w:color w:val="auto"/>
                <w:sz w:val="22"/>
                <w:szCs w:val="22"/>
              </w:rPr>
            </w:pPr>
            <w:r w:rsidRPr="00DE78FE">
              <w:rPr>
                <w:color w:val="auto"/>
                <w:sz w:val="22"/>
                <w:szCs w:val="22"/>
              </w:rPr>
              <w:t>Ziņojuma mērķis ir sniegt priekšlikumus invaliditātes novērtēšanas kritēriju maiņai bērniem, harmonizējot pārejas posmu no bērna ar invaliditāti uz pilngadīgas personas ar invaliditāti statusu, tāpēc, aicinām iekļaut Ziņojumā informācijas nodošanas stratēģiju par noteikumu maiņu bērnu ar esošu invaliditāti likumiskajiem pārstāvjiem, lai bērniem ar smagiem un ļoti smagiem funkcionēšanas ierobežojumiem būtu iespēja savlaicīgi sagatavot un iesniegt nepieciešamos dokumentus atkārtotai invaliditātes ekspertīzei, tādējādi nodrošinot iespēju saņemt atbilstošus invaliditātes smaguma pakāpes koeficientus līdz ar noteikumu spēkā stāšanās brīdi, kā arī iespējamos risinājumus gadījumā, ja starp koeficientu piešķiršanu atkārtotas invaliditātes ekspertīzes gadījumā rastos laika nobīde, (piemēram rast iespēju koeficientu piemērot ar atpakaļejošu termiņu no noteikumu spēkā stāšanās brīža, ņemot vērā iepriekš piešķirtu invaliditātes un īpašas kopšanas nepieciešamību</w:t>
            </w:r>
            <w:bookmarkEnd w:id="10"/>
            <w:r w:rsidRPr="00DE78FE">
              <w:rPr>
                <w:color w:val="auto"/>
                <w:sz w:val="22"/>
                <w:szCs w:val="22"/>
              </w:rPr>
              <w:t>).</w:t>
            </w:r>
          </w:p>
        </w:tc>
        <w:tc>
          <w:tcPr>
            <w:tcW w:w="1701" w:type="dxa"/>
            <w:shd w:val="clear" w:color="auto" w:fill="FFFFFF"/>
            <w:noWrap/>
            <w:tcMar>
              <w:top w:w="75" w:type="dxa"/>
              <w:left w:w="75" w:type="dxa"/>
              <w:bottom w:w="75" w:type="dxa"/>
              <w:right w:w="75" w:type="dxa"/>
            </w:tcMar>
            <w:vAlign w:val="center"/>
          </w:tcPr>
          <w:p w14:paraId="6C3787FE" w14:textId="77777777" w:rsidR="002D36A4" w:rsidRPr="00DE78FE" w:rsidRDefault="00A1299F" w:rsidP="00DE78FE">
            <w:pPr>
              <w:spacing w:after="80"/>
              <w:rPr>
                <w:color w:val="auto"/>
                <w:sz w:val="22"/>
                <w:szCs w:val="22"/>
              </w:rPr>
            </w:pPr>
            <w:r w:rsidRPr="00DE78FE">
              <w:rPr>
                <w:color w:val="auto"/>
                <w:sz w:val="22"/>
                <w:szCs w:val="22"/>
              </w:rPr>
              <w:t>Nav ņemts vērā</w:t>
            </w:r>
          </w:p>
        </w:tc>
        <w:tc>
          <w:tcPr>
            <w:tcW w:w="5217" w:type="dxa"/>
            <w:shd w:val="clear" w:color="auto" w:fill="FFFFFF"/>
            <w:noWrap/>
            <w:tcMar>
              <w:top w:w="75" w:type="dxa"/>
              <w:left w:w="75" w:type="dxa"/>
              <w:bottom w:w="75" w:type="dxa"/>
              <w:right w:w="75" w:type="dxa"/>
            </w:tcMar>
            <w:vAlign w:val="center"/>
          </w:tcPr>
          <w:p w14:paraId="38707C10" w14:textId="77777777" w:rsidR="00DE78FE" w:rsidRPr="00DE78FE" w:rsidRDefault="00DE78FE" w:rsidP="00DE78FE">
            <w:pPr>
              <w:spacing w:after="80"/>
              <w:rPr>
                <w:sz w:val="22"/>
                <w:szCs w:val="22"/>
                <w:shd w:val="clear" w:color="auto" w:fill="FFFFFF"/>
              </w:rPr>
            </w:pPr>
            <w:bookmarkStart w:id="11" w:name="_Hlk145755187"/>
            <w:r w:rsidRPr="00DE78FE">
              <w:rPr>
                <w:sz w:val="22"/>
                <w:szCs w:val="22"/>
              </w:rPr>
              <w:t xml:space="preserve">Valsts sociālo pabalstu likums nosaka, ka </w:t>
            </w:r>
            <w:r w:rsidRPr="00DE78FE">
              <w:rPr>
                <w:sz w:val="22"/>
                <w:szCs w:val="22"/>
                <w:shd w:val="clear" w:color="auto" w:fill="FFFFFF"/>
              </w:rPr>
              <w:t>piemaksa pie ĢVP par bērnu ar invaliditāti tiek izmaksāta no dienas, kad bērnam noteikta invaliditāte, vai no dienas, kad VDEĀVK pieņēmis lēmumu par invaliditātes pagarināšanu.</w:t>
            </w:r>
          </w:p>
          <w:p w14:paraId="4E544761" w14:textId="77777777" w:rsidR="00DE78FE" w:rsidRPr="00DE78FE" w:rsidRDefault="00DE78FE" w:rsidP="00DE78FE">
            <w:pPr>
              <w:spacing w:after="80"/>
              <w:rPr>
                <w:sz w:val="22"/>
                <w:szCs w:val="22"/>
                <w:shd w:val="clear" w:color="auto" w:fill="FFFFFF"/>
              </w:rPr>
            </w:pPr>
            <w:r w:rsidRPr="00DE78FE">
              <w:rPr>
                <w:sz w:val="22"/>
                <w:szCs w:val="22"/>
              </w:rPr>
              <w:t xml:space="preserve">Ieviešot </w:t>
            </w:r>
            <w:r w:rsidRPr="00DE78FE">
              <w:rPr>
                <w:sz w:val="22"/>
                <w:szCs w:val="22"/>
                <w:shd w:val="clear" w:color="auto" w:fill="FFFFFF"/>
              </w:rPr>
              <w:t>piemaksu pie ĢVP par bērnu ar invaliditāti diferencētā apmērā bērniem ar invaliditāti no 15 gadu vecuma ir jāņem vērā apstāklis, ka nav iespējams diferencēto apmēru piemērot bērniem ar invaliditāti, kuriem invaliditāte noteikta pirms invaliditātes noteikšanas kritēriju pilnveides.</w:t>
            </w:r>
          </w:p>
          <w:p w14:paraId="12433EB7" w14:textId="6EE8C201" w:rsidR="00DE78FE" w:rsidRPr="00DE78FE" w:rsidRDefault="00DE78FE" w:rsidP="00DE78FE">
            <w:pPr>
              <w:spacing w:after="80"/>
              <w:rPr>
                <w:sz w:val="22"/>
                <w:szCs w:val="22"/>
                <w:shd w:val="clear" w:color="auto" w:fill="FFFFFF"/>
              </w:rPr>
            </w:pPr>
            <w:r w:rsidRPr="00DE78FE">
              <w:rPr>
                <w:sz w:val="22"/>
                <w:szCs w:val="22"/>
                <w:shd w:val="clear" w:color="auto" w:fill="FFFFFF"/>
              </w:rPr>
              <w:t xml:space="preserve">Līdz ar to Ziņojums paredz, ka visiem bērniem ar invaliditāti (tostarp bērniem no 15 – 17 gadu vecumam) </w:t>
            </w:r>
            <w:r w:rsidRPr="00DE78FE">
              <w:rPr>
                <w:sz w:val="22"/>
                <w:szCs w:val="22"/>
              </w:rPr>
              <w:t xml:space="preserve">piemaksa pie ĢVP </w:t>
            </w:r>
            <w:r w:rsidRPr="00DE78FE">
              <w:rPr>
                <w:sz w:val="22"/>
                <w:szCs w:val="22"/>
                <w:shd w:val="clear" w:color="auto" w:fill="FFFFFF"/>
              </w:rPr>
              <w:t xml:space="preserve">par bērnu ar invaliditāti </w:t>
            </w:r>
            <w:r w:rsidRPr="00DE78FE">
              <w:rPr>
                <w:sz w:val="22"/>
                <w:szCs w:val="22"/>
              </w:rPr>
              <w:t xml:space="preserve">tiks izmaksāta bāzes </w:t>
            </w:r>
            <w:r w:rsidR="00A95C3C">
              <w:rPr>
                <w:sz w:val="22"/>
                <w:szCs w:val="22"/>
              </w:rPr>
              <w:t>(160 </w:t>
            </w:r>
            <w:proofErr w:type="spellStart"/>
            <w:r w:rsidR="00A95C3C" w:rsidRPr="00A95C3C">
              <w:rPr>
                <w:i/>
                <w:sz w:val="22"/>
                <w:szCs w:val="22"/>
              </w:rPr>
              <w:t>euro</w:t>
            </w:r>
            <w:proofErr w:type="spellEnd"/>
            <w:r w:rsidR="00A95C3C">
              <w:rPr>
                <w:sz w:val="22"/>
                <w:szCs w:val="22"/>
              </w:rPr>
              <w:t>/</w:t>
            </w:r>
            <w:proofErr w:type="spellStart"/>
            <w:r w:rsidR="00A95C3C">
              <w:rPr>
                <w:sz w:val="22"/>
                <w:szCs w:val="22"/>
              </w:rPr>
              <w:t>mēn</w:t>
            </w:r>
            <w:proofErr w:type="spellEnd"/>
            <w:r w:rsidR="00A95C3C">
              <w:rPr>
                <w:sz w:val="22"/>
                <w:szCs w:val="22"/>
              </w:rPr>
              <w:t xml:space="preserve">.) </w:t>
            </w:r>
            <w:r w:rsidRPr="00DE78FE">
              <w:rPr>
                <w:sz w:val="22"/>
                <w:szCs w:val="22"/>
              </w:rPr>
              <w:t>apmērā.</w:t>
            </w:r>
          </w:p>
          <w:p w14:paraId="15942303" w14:textId="3B896509" w:rsidR="00F2025E" w:rsidRPr="00DE78FE" w:rsidRDefault="00A95C3C" w:rsidP="00DE78FE">
            <w:pPr>
              <w:spacing w:after="80"/>
              <w:rPr>
                <w:color w:val="auto"/>
                <w:sz w:val="22"/>
                <w:szCs w:val="22"/>
              </w:rPr>
            </w:pPr>
            <w:r w:rsidRPr="00A95C3C">
              <w:rPr>
                <w:sz w:val="22"/>
                <w:szCs w:val="22"/>
              </w:rPr>
              <w:t>Savukārt bērniem no 15 – 17 gadiem (ieskaitot), kuriem stājoties spēkā pilnveidotajai invaliditātes noteikšanas sistēmai būs spēkā esošs īpašas kopšanas nepieciešamības atzinums, piemaksa pie ĢVP par bērnu ar invaliditāti tiks noteikta apmērā, kāda tā paredzēta bērniem ar ļoti smagiem funkcionēšanas ierobežojumiem (192 </w:t>
            </w:r>
            <w:proofErr w:type="spellStart"/>
            <w:r w:rsidRPr="00A95C3C">
              <w:rPr>
                <w:i/>
                <w:sz w:val="22"/>
                <w:szCs w:val="22"/>
              </w:rPr>
              <w:t>euro</w:t>
            </w:r>
            <w:proofErr w:type="spellEnd"/>
            <w:r w:rsidRPr="00A95C3C">
              <w:rPr>
                <w:sz w:val="22"/>
                <w:szCs w:val="22"/>
              </w:rPr>
              <w:t>/</w:t>
            </w:r>
            <w:proofErr w:type="spellStart"/>
            <w:r w:rsidRPr="00A95C3C">
              <w:rPr>
                <w:sz w:val="22"/>
                <w:szCs w:val="22"/>
              </w:rPr>
              <w:t>mēn</w:t>
            </w:r>
            <w:proofErr w:type="spellEnd"/>
            <w:r>
              <w:rPr>
                <w:i/>
                <w:sz w:val="22"/>
                <w:szCs w:val="22"/>
              </w:rPr>
              <w:t>.</w:t>
            </w:r>
            <w:r w:rsidRPr="00A95C3C">
              <w:rPr>
                <w:sz w:val="22"/>
                <w:szCs w:val="22"/>
              </w:rPr>
              <w:t xml:space="preserve">), t.i., piemērojot koeficientu 1.2., tādējādi vecākiem, kuru bērnam potenciāli ir ļoti smagi funkcionēšanas ierobežojumi (ir spēkā esošs īpašas kopšanas nepieciešamības atzinums), nebūs jāveic atkārtota invaliditātes ekspertīze, iesniedzot visus nepieciešamos dokumentus invaliditātes ekspertīzes veikšanai, </w:t>
            </w:r>
            <w:r w:rsidR="00D93BE6" w:rsidRPr="00725C17">
              <w:rPr>
                <w:sz w:val="24"/>
                <w:szCs w:val="24"/>
              </w:rPr>
              <w:t xml:space="preserve">lai </w:t>
            </w:r>
            <w:r w:rsidR="00D93BE6">
              <w:rPr>
                <w:sz w:val="24"/>
                <w:szCs w:val="24"/>
              </w:rPr>
              <w:t xml:space="preserve">bērna (vecumā no 15 – 17 gadiem (ieskaitot)) funkcionēšanas ierobežojumi tiktu novērtēti atbilstoši pilnveidotajai invaliditātes noteikšanas sistēmai, </w:t>
            </w:r>
            <w:r w:rsidR="00D93BE6" w:rsidRPr="007678E0">
              <w:rPr>
                <w:sz w:val="24"/>
                <w:szCs w:val="24"/>
              </w:rPr>
              <w:t xml:space="preserve">tādējādi potenciāli pretendējot uz lielāku piemaksu pie ĢVP par bērnu ar </w:t>
            </w:r>
            <w:r w:rsidR="00D93BE6" w:rsidRPr="007678E0">
              <w:rPr>
                <w:sz w:val="24"/>
                <w:szCs w:val="24"/>
              </w:rPr>
              <w:lastRenderedPageBreak/>
              <w:t>invaliditāti,</w:t>
            </w:r>
            <w:r w:rsidR="00D93BE6" w:rsidRPr="00725C17">
              <w:rPr>
                <w:sz w:val="24"/>
                <w:szCs w:val="24"/>
              </w:rPr>
              <w:t xml:space="preserve"> kāda paredzēta bērniem ar smagiem vai ļoti smagiem funkcionēšanas ierobežojumiem</w:t>
            </w:r>
            <w:r w:rsidR="000F1258" w:rsidRPr="00DE78FE">
              <w:rPr>
                <w:color w:val="auto"/>
                <w:sz w:val="22"/>
                <w:szCs w:val="22"/>
              </w:rPr>
              <w:t>.</w:t>
            </w:r>
            <w:bookmarkEnd w:id="11"/>
          </w:p>
        </w:tc>
      </w:tr>
    </w:tbl>
    <w:p w14:paraId="50014658" w14:textId="77777777" w:rsidR="004C4D48" w:rsidRPr="00FD7664" w:rsidRDefault="004C4D48">
      <w:pPr>
        <w:rPr>
          <w:color w:val="auto"/>
          <w:sz w:val="26"/>
          <w:szCs w:val="26"/>
        </w:rPr>
      </w:pPr>
    </w:p>
    <w:sectPr w:rsidR="004C4D48" w:rsidRPr="00FD7664">
      <w:headerReference w:type="default" r:id="rId9"/>
      <w:footerReference w:type="default" r:id="rId10"/>
      <w:headerReference w:type="first" r:id="rId11"/>
      <w:footerReference w:type="first" r:id="rId12"/>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422BF7" w14:textId="77777777" w:rsidR="005413D9" w:rsidRDefault="005413D9">
      <w:r>
        <w:separator/>
      </w:r>
    </w:p>
  </w:endnote>
  <w:endnote w:type="continuationSeparator" w:id="0">
    <w:p w14:paraId="7D2B19EC" w14:textId="77777777" w:rsidR="005413D9" w:rsidRDefault="00541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4CD9C" w14:textId="77777777" w:rsidR="00961FD5" w:rsidRDefault="00C5416A">
    <w:pPr>
      <w:jc w:val="right"/>
    </w:pPr>
    <w:r>
      <w:rPr>
        <w:sz w:val="24"/>
        <w:szCs w:val="24"/>
      </w:rPr>
      <w:fldChar w:fldCharType="begin"/>
    </w:r>
    <w:r>
      <w:rPr>
        <w:sz w:val="24"/>
        <w:szCs w:val="24"/>
      </w:rPr>
      <w:instrText>PAGE</w:instrText>
    </w:r>
    <w:r>
      <w:rPr>
        <w:sz w:val="24"/>
        <w:szCs w:val="24"/>
      </w:rPr>
      <w:fldChar w:fldCharType="separate"/>
    </w:r>
    <w:r w:rsidR="00EB3996">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2BF5F" w14:textId="77777777" w:rsidR="004C4D48" w:rsidRDefault="00C5416A">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64E39" w14:textId="77777777" w:rsidR="005413D9" w:rsidRDefault="005413D9">
      <w:r>
        <w:separator/>
      </w:r>
    </w:p>
  </w:footnote>
  <w:footnote w:type="continuationSeparator" w:id="0">
    <w:p w14:paraId="37797E8C" w14:textId="77777777" w:rsidR="005413D9" w:rsidRDefault="005413D9">
      <w:r>
        <w:continuationSeparator/>
      </w:r>
    </w:p>
  </w:footnote>
  <w:footnote w:id="1">
    <w:p w14:paraId="62E16382" w14:textId="77777777" w:rsidR="00A95C3C" w:rsidRPr="00D70AB8" w:rsidRDefault="00A95C3C" w:rsidP="00A95C3C">
      <w:pPr>
        <w:pStyle w:val="FootnoteText"/>
        <w:rPr>
          <w:lang w:val="en-US"/>
        </w:rPr>
      </w:pPr>
      <w:r w:rsidRPr="00D70AB8">
        <w:rPr>
          <w:rStyle w:val="FootnoteReference"/>
        </w:rPr>
        <w:footnoteRef/>
      </w:r>
      <w:r w:rsidRPr="00D70AB8">
        <w:t xml:space="preserve"> Grozījumi Valsts sociālo pabalstu likumā (</w:t>
      </w:r>
      <w:r w:rsidRPr="00D70AB8">
        <w:rPr>
          <w:shd w:val="clear" w:color="auto" w:fill="FFFFFF"/>
        </w:rPr>
        <w:t>23-TA-1894)</w:t>
      </w:r>
      <w:r w:rsidRPr="00D70AB8">
        <w:t xml:space="preserve">, Pieejams: </w:t>
      </w:r>
      <w:hyperlink r:id="rId1" w:history="1">
        <w:r w:rsidRPr="00D70AB8">
          <w:rPr>
            <w:rStyle w:val="Hyperlink"/>
          </w:rPr>
          <w:t>https://tapportals.mk.gov.lv/legal_acts/4adf1e99-3e77-4122-93d5-26954d49954b</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ECE7D" w14:textId="77777777" w:rsidR="00961FD5" w:rsidRDefault="00C5416A">
    <w:pPr>
      <w:pStyle w:val="Header"/>
      <w:contextualSpacing w:val="0"/>
    </w:pPr>
    <w:r>
      <w:t>Viedokļu pārskats 23-TA-404</w:t>
    </w:r>
    <w:r>
      <w:br/>
      <w:t>Izdrukāts 07.08.2023. 14.56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F8AED" w14:textId="77777777" w:rsidR="00961FD5" w:rsidRDefault="00C5416A">
    <w:pPr>
      <w:pStyle w:val="Header"/>
      <w:contextualSpacing w:val="0"/>
    </w:pPr>
    <w:r>
      <w:t>Viedokļu pārskats 23-TA-404</w:t>
    </w:r>
    <w:r>
      <w:br/>
      <w:t>Izdrukāts 07.08.2023. 14.56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46CA5"/>
    <w:multiLevelType w:val="hybridMultilevel"/>
    <w:tmpl w:val="E712362E"/>
    <w:lvl w:ilvl="0" w:tplc="119C0452">
      <w:start w:val="1"/>
      <w:numFmt w:val="bullet"/>
      <w:lvlText w:val="-"/>
      <w:lvlJc w:val="left"/>
      <w:pPr>
        <w:ind w:left="1440" w:hanging="360"/>
      </w:pPr>
      <w:rPr>
        <w:rFonts w:ascii="Calibri" w:eastAsiaTheme="minorHAnsi" w:hAnsi="Calibri" w:cs="Calibri"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21305FFD"/>
    <w:multiLevelType w:val="hybridMultilevel"/>
    <w:tmpl w:val="8002749E"/>
    <w:lvl w:ilvl="0" w:tplc="119C0452">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6B4711B"/>
    <w:multiLevelType w:val="hybridMultilevel"/>
    <w:tmpl w:val="11F66B30"/>
    <w:lvl w:ilvl="0" w:tplc="3108488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F794FD6"/>
    <w:multiLevelType w:val="hybridMultilevel"/>
    <w:tmpl w:val="81BEFB56"/>
    <w:lvl w:ilvl="0" w:tplc="8F260BA2">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FD5"/>
    <w:rsid w:val="000319FB"/>
    <w:rsid w:val="000D1D51"/>
    <w:rsid w:val="000F1258"/>
    <w:rsid w:val="0011599F"/>
    <w:rsid w:val="00122E09"/>
    <w:rsid w:val="00171B50"/>
    <w:rsid w:val="0018418C"/>
    <w:rsid w:val="001A345A"/>
    <w:rsid w:val="001D59DB"/>
    <w:rsid w:val="00202420"/>
    <w:rsid w:val="00263C15"/>
    <w:rsid w:val="00272581"/>
    <w:rsid w:val="002C742A"/>
    <w:rsid w:val="002D36A4"/>
    <w:rsid w:val="002E147F"/>
    <w:rsid w:val="0033222D"/>
    <w:rsid w:val="00336117"/>
    <w:rsid w:val="00366478"/>
    <w:rsid w:val="003943A1"/>
    <w:rsid w:val="003A260F"/>
    <w:rsid w:val="003A4BB6"/>
    <w:rsid w:val="00410BC1"/>
    <w:rsid w:val="00422F94"/>
    <w:rsid w:val="0042512B"/>
    <w:rsid w:val="00446C05"/>
    <w:rsid w:val="0045376B"/>
    <w:rsid w:val="004766C5"/>
    <w:rsid w:val="0049166B"/>
    <w:rsid w:val="004A18D1"/>
    <w:rsid w:val="004C4D48"/>
    <w:rsid w:val="005413D9"/>
    <w:rsid w:val="005937D5"/>
    <w:rsid w:val="005C2E8F"/>
    <w:rsid w:val="005E0763"/>
    <w:rsid w:val="005F71B8"/>
    <w:rsid w:val="00637BFB"/>
    <w:rsid w:val="006C78DC"/>
    <w:rsid w:val="006D01F8"/>
    <w:rsid w:val="00724FD5"/>
    <w:rsid w:val="00773A65"/>
    <w:rsid w:val="007747D8"/>
    <w:rsid w:val="00784F0B"/>
    <w:rsid w:val="007C22F3"/>
    <w:rsid w:val="007F7BC6"/>
    <w:rsid w:val="00831346"/>
    <w:rsid w:val="00881592"/>
    <w:rsid w:val="008F54EB"/>
    <w:rsid w:val="009508D0"/>
    <w:rsid w:val="00951F24"/>
    <w:rsid w:val="00957490"/>
    <w:rsid w:val="00961FD5"/>
    <w:rsid w:val="009B5476"/>
    <w:rsid w:val="009F51B1"/>
    <w:rsid w:val="00A0592B"/>
    <w:rsid w:val="00A10251"/>
    <w:rsid w:val="00A1299F"/>
    <w:rsid w:val="00A3453F"/>
    <w:rsid w:val="00A425B2"/>
    <w:rsid w:val="00A5040F"/>
    <w:rsid w:val="00A95C3C"/>
    <w:rsid w:val="00A96E30"/>
    <w:rsid w:val="00A9748E"/>
    <w:rsid w:val="00AC309D"/>
    <w:rsid w:val="00AF2032"/>
    <w:rsid w:val="00B1600E"/>
    <w:rsid w:val="00B25652"/>
    <w:rsid w:val="00B64184"/>
    <w:rsid w:val="00B7017C"/>
    <w:rsid w:val="00B8341E"/>
    <w:rsid w:val="00BC0F44"/>
    <w:rsid w:val="00BF0233"/>
    <w:rsid w:val="00C17F0F"/>
    <w:rsid w:val="00C5416A"/>
    <w:rsid w:val="00C57DD9"/>
    <w:rsid w:val="00C615A7"/>
    <w:rsid w:val="00C94C25"/>
    <w:rsid w:val="00D02098"/>
    <w:rsid w:val="00D73A26"/>
    <w:rsid w:val="00D80C04"/>
    <w:rsid w:val="00D93BE6"/>
    <w:rsid w:val="00DB1D7E"/>
    <w:rsid w:val="00DE78FE"/>
    <w:rsid w:val="00E8062A"/>
    <w:rsid w:val="00E8236A"/>
    <w:rsid w:val="00E92CC1"/>
    <w:rsid w:val="00EA43C7"/>
    <w:rsid w:val="00EB3996"/>
    <w:rsid w:val="00ED2396"/>
    <w:rsid w:val="00F2025E"/>
    <w:rsid w:val="00F72E6C"/>
    <w:rsid w:val="00FD76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6BCE7"/>
  <w15:docId w15:val="{DEC82AF2-5A95-4FE3-A614-695C98EB6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customStyle="1" w:styleId="text-align-justify">
    <w:name w:val="text-align-justify"/>
    <w:basedOn w:val="Normal"/>
    <w:rsid w:val="00446C05"/>
    <w:pPr>
      <w:spacing w:before="100" w:beforeAutospacing="1" w:after="100" w:afterAutospacing="1"/>
      <w:jc w:val="left"/>
    </w:pPr>
    <w:rPr>
      <w:color w:val="auto"/>
      <w:sz w:val="24"/>
      <w:szCs w:val="24"/>
    </w:rPr>
  </w:style>
  <w:style w:type="character" w:styleId="Strong">
    <w:name w:val="Strong"/>
    <w:basedOn w:val="DefaultParagraphFont"/>
    <w:uiPriority w:val="22"/>
    <w:qFormat/>
    <w:rsid w:val="00446C05"/>
    <w:rPr>
      <w:b/>
      <w:bCs/>
    </w:rPr>
  </w:style>
  <w:style w:type="character" w:styleId="Hyperlink">
    <w:name w:val="Hyperlink"/>
    <w:basedOn w:val="DefaultParagraphFont"/>
    <w:uiPriority w:val="99"/>
    <w:unhideWhenUsed/>
    <w:rsid w:val="00881592"/>
    <w:rPr>
      <w:color w:val="0563C1" w:themeColor="hyperlink"/>
      <w:u w:val="single"/>
    </w:rPr>
  </w:style>
  <w:style w:type="character" w:styleId="UnresolvedMention">
    <w:name w:val="Unresolved Mention"/>
    <w:basedOn w:val="DefaultParagraphFont"/>
    <w:uiPriority w:val="99"/>
    <w:semiHidden/>
    <w:unhideWhenUsed/>
    <w:rsid w:val="00881592"/>
    <w:rPr>
      <w:color w:val="605E5C"/>
      <w:shd w:val="clear" w:color="auto" w:fill="E1DFDD"/>
    </w:rPr>
  </w:style>
  <w:style w:type="paragraph" w:styleId="ListParagraph">
    <w:name w:val="List Paragraph"/>
    <w:aliases w:val="2,Strip,H&amp;P List Paragraph,List Paragraph1,Akapit z listą BS,Numbered Para 1,Dot pt,No Spacing1,List Paragraph Char Char Char,Indicator Text,List Paragraph11,Bullet 1,Bullet Points,MAIN CONTENT,IFCL - List Paragraph,List Paragraph12"/>
    <w:basedOn w:val="Normal"/>
    <w:link w:val="ListParagraphChar"/>
    <w:uiPriority w:val="1"/>
    <w:qFormat/>
    <w:rsid w:val="00A3453F"/>
    <w:pPr>
      <w:ind w:left="720"/>
      <w:contextualSpacing/>
    </w:pPr>
  </w:style>
  <w:style w:type="paragraph" w:styleId="FootnoteText">
    <w:name w:val="footnote text"/>
    <w:aliases w:val="Footnote,Schriftart: 9 pt,Schriftart: 10 pt,Schriftart: 8 pt,WB-Fußnotentext,Footnote Text Char1 Char,Footnote Text Char2 Char Char,Footnote Text Char1 Char Char Char,Footnote Text Char2 Char Char Char Char,o,fn,f,fußn,Fußnote,Char,C, Char"/>
    <w:basedOn w:val="Normal"/>
    <w:link w:val="FootnoteTextChar"/>
    <w:uiPriority w:val="99"/>
    <w:unhideWhenUsed/>
    <w:qFormat/>
    <w:rsid w:val="008F54EB"/>
    <w:rPr>
      <w:sz w:val="20"/>
    </w:rPr>
  </w:style>
  <w:style w:type="character" w:customStyle="1" w:styleId="FootnoteTextChar">
    <w:name w:val="Footnote Text Char"/>
    <w:aliases w:val="Footnote Char,Schriftart: 9 pt Char,Schriftart: 10 pt Char,Schriftart: 8 pt Char,WB-Fußnotentext Char,Footnote Text Char1 Char Char,Footnote Text Char2 Char Char Char,Footnote Text Char1 Char Char Char Char,o Char,fn Char,f Char"/>
    <w:basedOn w:val="DefaultParagraphFont"/>
    <w:link w:val="FootnoteText"/>
    <w:uiPriority w:val="99"/>
    <w:qFormat/>
    <w:rsid w:val="008F54EB"/>
    <w:rPr>
      <w:sz w:val="20"/>
    </w:rPr>
  </w:style>
  <w:style w:type="character" w:styleId="FootnoteReference">
    <w:name w:val="footnote reference"/>
    <w:aliases w:val="Footnote symbol,Footnote Reference Superscript,BVI fnr,SUPERS,Footnote reference number,Footnote number,note TESI,EN Footnote Reference,Times 10 Point,Exposant 3 Point,-E Fußnotenzeichen,Fußnotenzeichen2,fr,E FNZ,Ref,ftref,F,stylish,E"/>
    <w:basedOn w:val="DefaultParagraphFont"/>
    <w:link w:val="CharCharCharChar"/>
    <w:uiPriority w:val="99"/>
    <w:unhideWhenUsed/>
    <w:qFormat/>
    <w:rsid w:val="008F54EB"/>
    <w:rPr>
      <w:vertAlign w:val="superscript"/>
    </w:rPr>
  </w:style>
  <w:style w:type="character" w:styleId="FollowedHyperlink">
    <w:name w:val="FollowedHyperlink"/>
    <w:basedOn w:val="DefaultParagraphFont"/>
    <w:uiPriority w:val="99"/>
    <w:semiHidden/>
    <w:unhideWhenUsed/>
    <w:rsid w:val="00724FD5"/>
    <w:rPr>
      <w:color w:val="954F72" w:themeColor="followedHyperlink"/>
      <w:u w:val="single"/>
    </w:rPr>
  </w:style>
  <w:style w:type="paragraph" w:customStyle="1" w:styleId="CharCharCharChar">
    <w:name w:val="Char Char Char Char"/>
    <w:aliases w:val="Char2"/>
    <w:basedOn w:val="Normal"/>
    <w:next w:val="Normal"/>
    <w:link w:val="FootnoteReference"/>
    <w:uiPriority w:val="99"/>
    <w:rsid w:val="00DE78FE"/>
    <w:pPr>
      <w:spacing w:after="160" w:line="240" w:lineRule="exact"/>
    </w:pPr>
    <w:rPr>
      <w:vertAlign w:val="superscript"/>
    </w:rPr>
  </w:style>
  <w:style w:type="character" w:customStyle="1" w:styleId="ListParagraphChar">
    <w:name w:val="List Paragraph Char"/>
    <w:aliases w:val="2 Char,Strip Char,H&amp;P List Paragraph Char,List Paragraph1 Char,Akapit z listą BS Char,Numbered Para 1 Char,Dot pt Char,No Spacing1 Char,List Paragraph Char Char Char Char,Indicator Text Char,List Paragraph11 Char,Bullet 1 Char"/>
    <w:link w:val="ListParagraph"/>
    <w:uiPriority w:val="1"/>
    <w:qFormat/>
    <w:locked/>
    <w:rsid w:val="00DE78FE"/>
  </w:style>
  <w:style w:type="paragraph" w:styleId="BalloonText">
    <w:name w:val="Balloon Text"/>
    <w:basedOn w:val="Normal"/>
    <w:link w:val="BalloonTextChar"/>
    <w:uiPriority w:val="99"/>
    <w:semiHidden/>
    <w:unhideWhenUsed/>
    <w:rsid w:val="00DE78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8FE"/>
    <w:rPr>
      <w:rFonts w:ascii="Segoe UI" w:hAnsi="Segoe UI" w:cs="Segoe UI"/>
      <w:sz w:val="18"/>
      <w:szCs w:val="18"/>
    </w:rPr>
  </w:style>
  <w:style w:type="paragraph" w:customStyle="1" w:styleId="tv213">
    <w:name w:val="tv213"/>
    <w:basedOn w:val="Normal"/>
    <w:rsid w:val="00DE78FE"/>
    <w:pPr>
      <w:spacing w:before="100" w:beforeAutospacing="1" w:after="100" w:afterAutospacing="1"/>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1719042">
      <w:bodyDiv w:val="1"/>
      <w:marLeft w:val="0"/>
      <w:marRight w:val="0"/>
      <w:marTop w:val="0"/>
      <w:marBottom w:val="0"/>
      <w:divBdr>
        <w:top w:val="none" w:sz="0" w:space="0" w:color="auto"/>
        <w:left w:val="none" w:sz="0" w:space="0" w:color="auto"/>
        <w:bottom w:val="none" w:sz="0" w:space="0" w:color="auto"/>
        <w:right w:val="none" w:sz="0" w:space="0" w:color="auto"/>
      </w:divBdr>
    </w:div>
    <w:div w:id="21353616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m.gov.lv/lv/sadarbibas-partner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m.gov.lv/lv/invaliditate-1"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tapportals.mk.gov.lv/legal_acts/4adf1e99-3e77-4122-93d5-26954d49954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13</Pages>
  <Words>13682</Words>
  <Characters>7800</Characters>
  <Application>Microsoft Office Word</Application>
  <DocSecurity>0</DocSecurity>
  <Lines>65</Lines>
  <Paragraphs>42</Paragraphs>
  <ScaleCrop>false</ScaleCrop>
  <HeadingPairs>
    <vt:vector size="2" baseType="variant">
      <vt:variant>
        <vt:lpstr>Title</vt:lpstr>
      </vt:variant>
      <vt:variant>
        <vt:i4>1</vt:i4>
      </vt:variant>
    </vt:vector>
  </HeadingPairs>
  <TitlesOfParts>
    <vt:vector size="1" baseType="lpstr">
      <vt:lpstr>viedoklu_parskats_23-TA-404.docx</vt:lpstr>
    </vt:vector>
  </TitlesOfParts>
  <Company>LM</Company>
  <LinksUpToDate>false</LinksUpToDate>
  <CharactersWithSpaces>21440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viedoklu_parskats_23-TA-404.docx</dc:title>
  <dc:creator>Elvīra Kursīte</dc:creator>
  <cp:lastModifiedBy>Zanda Beinare</cp:lastModifiedBy>
  <cp:revision>8</cp:revision>
  <dcterms:created xsi:type="dcterms:W3CDTF">2023-09-12T09:16:00Z</dcterms:created>
  <dcterms:modified xsi:type="dcterms:W3CDTF">2024-03-15T13:52:00Z</dcterms:modified>
</cp:coreProperties>
</file>