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25-TA-3027: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13.01.2026. 07:54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 septembra noteikumos Nr. 529 "Ēku būvnoteikumi" (Latvijas Vēstnesis, 2014, 194. nr.; 2016, 209. nr.; 2017, 40. nr.; 2018, 75., 128., 191. nr.; 2019, 133., 239. nr.; 2022, 9., 123. nr.; 2023, 65., 189., 242. nr.; 2024, 211. nr.; 2025, 84., 140.,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107. Būvētājam būvdarbu veikšanai nav nepieciešamas patstāvīgas prakses tiesības arhitektūras vai būvniecības jomā:</w:t>
            </w:r>
            <w:r w:rsidR="00000000" w:rsidRPr="00000000" w:rsidDel="00000000">
              <w:rPr>
                <w:i w:val="1"/>
                <w:rtl w:val="0"/>
              </w:rPr>
              <w:t xml:space="preserve">107.2. veicot vienkāršotu atjaunošanu vai vienkāršotu pārbūvi, izņemot minētos būvdarbus publiskā ēkā vai publiskās ēkas daļā (telpu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noteikumu Nr. 529 "Ēku būvnoteikumi" (turpmāk – Notikumi Nr. 529) 1.1 6. punktā skaidrots, ka vienkāršota pārbūve ir būvdarbi, kuru rezultātā ēkas nesošajās konstrukcijās veic ailu (piemēram, logu, durvju, lūku, inženiertīklu šahtu vai šķērsojumu) jaunu būvniecību, pārbūvi vai nojaukšanu, kā arī ēkas ārējo kāpņu, pandusa vai terases jaunu būvniecību, pārbūvi vai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ailām nesošajā sienā nav noteikti ierobežojumi, proti, tā var būt lielākā daļa no nesošās sienas daļas, tādējādi, paredzot nozīmīgus konstruktīvos risinājumus, iebilstam, ka būvētājs daudzdzīvokļu dzīvojamās ēkas daļā (telpu grupā – dzīvoklī) ir tiesīgs pašu spēkiem realizēt tik būtiskus, ēkas kopējai mehāniskai stiprībai un stabilitātei nepieciešamos, būvdarbus. Veikto būvdarbu atbilstība būvprojektam nav pārbaudāmi, jo saskaņā ar Noteikumu Nr. 529 120. punktu, būvdarbu žurnāls nav aizpildāms. Šāds regulējums rada paaugstinātu risku pārējiem dzīvokļu īpašniekiem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esošo punktu šādā redukcijā: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107.2. veicot vienkāršotu atjaunošanu vai vienkāršotu pārbūvi, izņemot minētos būvdarbus publiskā ēkā vai publiskās ēkas daļā (telpu grupā) un vienkāršotu pārbūvi daudzīvokļu dzīvojamās ēkās daļā (telpu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salāgotu prasības </w:t>
            </w:r>
            <w:r w:rsidR="00000000" w:rsidRPr="00000000" w:rsidDel="00000000">
              <w:rPr>
                <w:i w:val="1"/>
                <w:rtl w:val="0"/>
              </w:rPr>
              <w:t xml:space="preserve">būvētājam</w:t>
            </w:r>
            <w:r w:rsidR="00000000" w:rsidRPr="00000000" w:rsidDel="00000000">
              <w:rPr>
                <w:rtl w:val="0"/>
              </w:rPr>
              <w:t xml:space="preserve"> ar Saeimā 2025.gada 18.decembrī pieņemtajiem grozījumiem Būvniecības likumā (Nr.1159/Lp14), kas stājās spēkā 2026.gada 7.janvārī.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nepalielinātu administratīvo slogu daudzdzīvokļu dzīvojamo ēku dzīvokļu īpašniekiem, kuri veic sava dzīvokļa pārplānošanu, saglabāts Ēku būvnoteikumu 107.2.apakšpunktā noteiktais gadījums, kas būvētājam ļauj veikt vienkāršotu atjaunošanu vai vienkāršotu pārbūvi, izņemot minētos būvdarbus publiskā ēkā vai publiskās ēkas daļā (telpu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neliedz būvniecības ierosinātājam vienkāršotas pārbūves gadījumā, būvdarbiem piesaistīt būvkomersantu un savstarpēji vienoties par būvdarbu žurnāla pildīšanas nepieciešamību, kā arī sagatavojamās būvdarbu veikšanas dokumentācijas apjomu. Ievērojot Būvniecības likuma 3</w:t>
            </w:r>
            <w:r w:rsidR="00000000" w:rsidRPr="00000000" w:rsidDel="00000000">
              <w:rPr>
                <w:vertAlign w:val="superscript"/>
                <w:rtl w:val="0"/>
              </w:rPr>
              <w:t xml:space="preserve">4 </w:t>
            </w:r>
            <w:r w:rsidR="00000000" w:rsidRPr="00000000" w:rsidDel="00000000">
              <w:rPr>
                <w:rtl w:val="0"/>
              </w:rPr>
              <w:t xml:space="preserve">daļu, pieņemot būvi (būvdarbus) ekspluatācijā, būvvalde pārbauda patvaļīgas būvniecības neesamību un speciālajos būvnoteikumos noteikto dokumentu esamību. Ņemot vērā Būvniecības likumā 19.</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2</w:t>
            </w:r>
            <w:r w:rsidR="00000000" w:rsidRPr="00000000" w:rsidDel="00000000">
              <w:rPr>
                <w:rtl w:val="0"/>
              </w:rPr>
              <w:t xml:space="preserve"> pantā noteikto katra būvniecības dalībnieka atbildību būvniecības procesā būvvaldes kompetencē nav vērtēt būvdarbu kvalitāti un atbilstību būvprojektā tehniskajam risinājumam tiktāl, cik tas izriet no Būvniecības likuma 12.panta 3.</w:t>
            </w:r>
            <w:r w:rsidR="00000000" w:rsidRPr="00000000" w:rsidDel="00000000">
              <w:rPr>
                <w:vertAlign w:val="superscript"/>
                <w:rtl w:val="0"/>
              </w:rPr>
              <w:t xml:space="preserve">1</w:t>
            </w:r>
            <w:r w:rsidR="00000000" w:rsidRPr="00000000" w:rsidDel="00000000">
              <w:rPr>
                <w:rtl w:val="0"/>
              </w:rPr>
              <w:t xml:space="preserve">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 septembra noteikumos Nr. 529 "Ēku būvnoteikumi" (Latvijas Vēstnesis, 2014, 194. nr.; 2016, 209. nr.; 2017, 40. nr.; 2018, 75., 128., 191. nr.; 2019, 133., 239. nr.; 2022, 9., 123. nr.; 2023, 65., 189., 242. nr.; 2024, 211. nr.; 2025, 84., 140., 243.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pirmās daļas 2. punktu un otrās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panta ceturto daļu un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kadastra likuma 24. panta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projekta deklarēto mērķi  administratīvā sloga mazināšana,  lai to īstenotu nepieciešama  vienota metodika,jo Noteikumu projekts  paredz izmaiņas, kas paplašina gadījumus, kuros būvdarbus var veikt fiziska persona, nepiesaistot būvkomersantu,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Ekonomikas ministriju pirms vai vienlaikus ar Projekta spēkā stāšanos nodrošināt normu praktiskai piemērošanai sagatavot  metodisko skaidrojumu par grozījumu piemērošanu pašvaldību būvvaldēs,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skaidrojumus par biežāk sastopamiem robežgadījumiem,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regulāri organizē ar būvvaldēm sanāksmes par izmaiņām regulējumā un biežāk praksē sastopamiem problēmrisinājumiem. Par 2026.gada 7.janvārī spēkā stājušajiem Saeimas deputātu virzītajiem grozījumiem Būvniecības likuma 1.panta 19.punktā, 17.panta 1.</w:t>
            </w:r>
            <w:r w:rsidR="00000000" w:rsidRPr="00000000" w:rsidDel="00000000">
              <w:rPr>
                <w:vertAlign w:val="superscript"/>
                <w:rtl w:val="0"/>
              </w:rPr>
              <w:t xml:space="preserve">1</w:t>
            </w:r>
            <w:r w:rsidR="00000000" w:rsidRPr="00000000" w:rsidDel="00000000">
              <w:rPr>
                <w:rtl w:val="0"/>
              </w:rPr>
              <w:t xml:space="preserve"> daļā un 19.</w:t>
            </w:r>
            <w:r w:rsidR="00000000" w:rsidRPr="00000000" w:rsidDel="00000000">
              <w:rPr>
                <w:vertAlign w:val="superscript"/>
                <w:rtl w:val="0"/>
              </w:rPr>
              <w:t xml:space="preserve">1</w:t>
            </w:r>
            <w:r w:rsidR="00000000" w:rsidRPr="00000000" w:rsidDel="00000000">
              <w:rPr>
                <w:rtl w:val="0"/>
              </w:rPr>
              <w:t xml:space="preserve"> pantā, kas maina būvētāja tvērumu un nosaka būvētāja tiesības veikt būvdarbus pašu spēkiem, Ekonomikas ministrija arī informēja pašvaldību būvvaldes, kā arī publicēja skaidrojumu Būvniecības informācijas sistēmā - https://bis.gov.lv/lv/noderigi/skaidrojumi-un-vadlinijas.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pirmās daļas 2. punktu un otrās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panta ceturto daļu un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kadastra likuma 24. panta piekto 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25-TA-3027</w:t>
    </w:r>
    <w:r>
      <w:br/>
    </w:r>
    <w:r w:rsidR="00000000" w:rsidRPr="00000000" w:rsidDel="00000000">
      <w:rPr>
        <w:rtl w:val="0"/>
      </w:rPr>
      <w:t xml:space="preserve">22.01.2026. 10.30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25-TA-3027</w:t>
    </w:r>
    <w:r>
      <w:br/>
    </w:r>
    <w:r w:rsidR="00000000" w:rsidRPr="00000000" w:rsidDel="00000000">
      <w:rPr>
        <w:rtl w:val="0"/>
      </w:rPr>
      <w:t xml:space="preserve">22.01.2026. 10.30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Izziņa_25-TA-3027.docx</dc:title>
</cp:coreProperties>
</file>

<file path=docProps/custom.xml><?xml version="1.0" encoding="utf-8"?>
<Properties xmlns="http://schemas.openxmlformats.org/officeDocument/2006/custom-properties" xmlns:vt="http://schemas.openxmlformats.org/officeDocument/2006/docPropsVTypes"/>
</file>