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26-TA-280: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05.02.2026. 18:46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- 06.02.2026.)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Saskaņā ar Ministru kabineta 2006.gada 25.jūlija noteikumu Nr.618 "Kārtība, kādā valsts kustamo mantu nodod bez atlīdzības ārvalstu valdību un starpvalstu organizāciju īpašumā" 2.punktu Ministru kabineta rīkojuma projekta sākotnējās ietekmes (ex-ante) novērtējuma ziņojumā (anotācija) iekļauj informāciju par nododamo valsts kustamo mantu, tās apjomu, </w:t>
            </w:r>
            <w:r w:rsidR="00000000" w:rsidRPr="00000000" w:rsidDel="00000000">
              <w:rPr>
                <w:u w:val="single"/>
                <w:rtl w:val="0"/>
              </w:rPr>
              <w:t xml:space="preserve">tehnisko stāvokli</w:t>
            </w:r>
            <w:r w:rsidR="00000000" w:rsidRPr="00000000" w:rsidDel="00000000">
              <w:rPr>
                <w:rtl w:val="0"/>
              </w:rPr>
              <w:t xml:space="preserve">, bilances vērtību un pamatojumu nodošanai ārvalstu valdību vai starpvalstu organizāciju īpašumā.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anotāciju ar informāciju par nododamās kustamās mantas tehnisko stāvokli, piemēram, ka transportlīdzeklis ir labā tehniskā stāvoklī, t.i. transportlīdzeklis ir braukšanas kārtībā.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Finanšu ministrijas  priekšlikumam tas tika ņemts vērā un veikts  papildinājums anotācijā.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26-TA-280</w:t>
    </w:r>
    <w:r>
      <w:br/>
    </w:r>
    <w:r w:rsidR="00000000" w:rsidRPr="00000000" w:rsidDel="00000000">
      <w:rPr>
        <w:rtl w:val="0"/>
      </w:rPr>
      <w:t xml:space="preserve">09.02.2026. 09.54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26-TA-280</w:t>
    </w:r>
    <w:r>
      <w:br/>
    </w:r>
    <w:r w:rsidR="00000000" w:rsidRPr="00000000" w:rsidDel="00000000">
      <w:rPr>
        <w:rtl w:val="0"/>
      </w:rPr>
      <w:t xml:space="preserve">09.02.2026. 09.54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Izziņa_26-TA-280.docx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