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(Eiropas Savienības Oficiālais Vēstnesis, 2006. gada 30. decembris, Nr. L 393)) komersanta pamatdarbībā (nepārsniedz 50 procentus no neto apgrozījuma) projekta īstenošanas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Saimniecisko darbību statistisko klasifikāciju Eiropas Kopienā, lietojot precīzu norādi uz tās redakcijām visā noteikumu tekstā vienādi. Rekomendējam lietot noteikumu 34.3.apakšpunktā lietoto atsauces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apzīmējot Saimniecisko darbību statistisko klasifikāciju Eiropas Kopienā, 2. redakciju, apstiprinātu ar Eiropas Parlamenta un Padomes 2006. gada 20. decembra Regulu (EK) Nr. 1893/2006, ar ko izveido NACE 2. red. saimniecisko darbību statistisko klasifikāciju, kā arī groza Padomes Regulu (EEK) Nr. 3037/90 un dažas EK regulas par īpašām statistikas jomām, lietot saīsinājumu "NACE 2.red.";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apzīmējot Saimniecisko darbību statistisko klasifikāciju Eiropas Kopienā, 2.1. redakciju, apstiprinātu ar Komisijas 2022. gada 10. oktobra Deleģēto Regulu (ES) 2023/137, ar kuru groza Eiropas Parlamenta un Padomes Regulu (EK) Nr. 1893/2006, ar ko izveido NACE 2. red. saimniecisko darbību statistisko klasifikāciju (Dokuments attiecas uz EEZ), lietot saīsinājumu "NACE 2.1. 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veidot precīzu atsauci uz klasifikācijas kodu, tajā ietverot arī klasifikācijas redakciju, jo abās klasifikācijas redakcijās kodēšanas sistēma ir vienāda, taču klasificētie saimnieciskās darbības veidi var atšķirties, līdz ar to neprecīza vai neskaidra atsauce uz klasifikācijas kodu un redakciju var būtiski ietekmēt noteikumu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10.2. un tā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(Eiropas Savienības Oficiālais Vēstnesis, 2006. gada 30. decembris, Nr. L 393) (turpmāk - NACE 2. red.)) komersanta pamatdarbībā (nepārsniedz 50 procentus no neto apgrozījuma) projekta īstenošanas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elektroenerģija, gāzes apgāde, siltumapgāde, ja komersanta darbība saistīta ar tādas enerģijas ražošanu, pārveidi, pārvadi un sadali, kas iegūta no fosilajiem energoresursiem (NACE 2.red D sadaļa), izņemot NACE 2. red. D sadaļā minēto gaisa kondicionēšanu;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 ūdensapgāde, kā arī notekūdeņu, atkritumu apsaimniekošana un sanācija, izņemot otrreizējo pārstrādi (NACE 2. red. E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vairumtirdzniecība un mazumtirdzniecība, izņemot automobiļu un motociklu remontu (NACE 2. red. G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10.2.4. finanšu un apdrošināšanas darbības (NACE 2. red. K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10.2.5. operācijas ar nekustamo īpašumu (NACE 2. red. L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10.2.6. valsts pārvalde un aizsardzība, obligātā sociālā apdrošināšana (NACE 2. red. O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10.2.7. azartspēles un derības (NACE 2. red. R sadaļa 92.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10.2.8. tabakas audzēšana (NACE 2. red. A sadaļa 01.15 klase), akmeņogļu un lignīta ieguve (NACE 2. red. B sadaļa 05. nodaļa), jēlnaftas un dabasgāzes ieguve (NACE 2. red. B sadaļa 06. nodaļa), tabakas izstrādājumu ražošana (NACE 2. red. C sadaļa 12. nodaļa), koksa un naftas pārstrādes produktu ražošana (NACE 2. red. C sadaļas 19.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10.2.9. ārpusteritoriālo organizāciju un institūciju darbība (NACE 2. red. U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līdz 2024. gada 31. decembrim 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(Eiropas Savienības Oficiālais Vēstnesis, 2006. gada 30. decembris, Nr. L 393) (turpmāk - NACE 2. red.)) komersanta pamatdarbībā (nepārsniedz 50 procentus no neto apgrozījuma) projekta īstenošanas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 no 2025.gada 1.janvāra nav saistītas ar NACE 2.1. redakcijā iekļautajām šādām tautsaimniecības nozarēm (atbilstoši Eiropas Komisijas 2022. gada 10. oktobra Deleģētai Regulai (ES) 2023/137, ar kuru groza Eiropas Parlamenta un Padomes Regulu (EK) Nr. 1893/2006, ar ko izveido NACE 2. red. saimniecisko darbību statistisko klasifikāciju) komersanta pamatdarbībā (nepārsniedz 50 procentus no neto apgrozījuma) projekta īstenošanas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Saimniecisko darbību statistisko klasifikāciju Eiropas Kopienā, lietojot precīzu norādi uz tās redakcijām visā noteikumu tekstā vienādi. Rekomendējam lietot noteikumu 34.3.apakšpunktā lietoto atsauces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apzīmējot Saimniecisko darbību statistisko klasifikāciju Eiropas Kopienā, 2. redakciju, apstiprinātu ar Eiropas Parlamenta un Padomes 2006. gada 20. decembra Regulu (EK) Nr. 1893/2006, ar ko izveido NACE 2. red. saimniecisko darbību statistisko klasifikāciju, kā arī groza Padomes Regulu (EEK) Nr. 3037/90 un dažas EK regulas par īpašām statistikas jomām, lietot saīsinājumu "NACE 2.red.";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apzīmējot Saimniecisko darbību statistisko klasifikāciju Eiropas Kopienā, 2.1. redakciju, apstiprinātu ar Komisijas 2022. gada 10. oktobra Deleģēto Regulu (ES) 2023/137, ar kuru groza Eiropas Parlamenta un Padomes Regulu (EK) Nr. 1893/2006, ar ko izveido NACE 2. red. saimniecisko darbību statistisko klasifikāciju (Dokuments attiecas uz EEZ), lietot saīsinājumu "NACE 2.1. 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veidot precīzu atsauci uz klasifikācijas kodu, tajā ietverot arī klasifikācijas redakciju, jo abās klasifikācijas redakcijās kodēšanas sistēma ir vienāda, taču klasificētie saimnieciskās darbības veidi var atšķirties, līdz ar to neprecīza vai neskaidra atsauce uz klasifikācijas kodu un redakciju var būtiski ietekmēt noteikumu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10.2.</w:t>
            </w:r>
            <w:r w:rsidR="00000000" w:rsidRPr="00000000" w:rsidDel="00000000">
              <w:rPr>
                <w:vertAlign w:val="superscript"/>
                <w:rtl w:val="0"/>
              </w:rPr>
              <w:t xml:space="preserve">1</w:t>
            </w:r>
            <w:r w:rsidR="00000000" w:rsidRPr="00000000" w:rsidDel="00000000">
              <w:rPr>
                <w:rtl w:val="0"/>
              </w:rPr>
              <w:t xml:space="preserve"> un tā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 no 2025.gada 1.janvāra nav saistītas ar NACE 2.1. redakcijā iekļautajām šādām tautsaimniecības nozarēm (atbilstoši Eiropas Komisijas 2022. gada 10. oktobra Deleģētai Regulai (ES) 2023/137, ar kuru groza Eiropas Parlamenta un Padomes Regulu (EK) Nr. 1893/2006, ar ko izveido NACE 2. red. saimniecisko darbību statistisko klasifikāciju (turpmāk - NACE 2.1. red.)) komersanta pamatdarbībā (nepārsniedz 50 procentus no neto apgrozījuma) projekta īstenošanas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1. elektroenerģija, gāzes apgāde, siltumapgāde un gaisa kondicionēšana, ja komersanta darbība saistīta ar tādas enerģijas ražošanu, pārveidi, pārvadi un sadali, kas iegūta no fosilajiem energoresursiem (NACE 2.1. red. D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2. ūdensapgādes, kanalizācijas, atkritumu apsaimniekošanas darbības, izņemot sanāciju, remediāciju un otrreizējo pārstrādi (NACE 2.1. red. E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3. vairumtirdzniecība un mazumtirdzniecība (NACE 2.1. red. G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4. finanšu un apdrošināšanas darbības (NACE 2.1. red. L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5. operācijas ar nekustamo īpašumu (NACE 2.1. red. M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6. valsts pārvalde un aizsardzība, obligātā sociālā apdrošināšana (NACE 2.1. red. P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7. azartspēles un derības (NACE 2.1. red. S sadaļa 92.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8. tabakas audzēšana (NACE 2.1. red. A sadaļa 01.15 klase), akmeņogļu un lignīta ieguve (NACE 2.1. red. B sadaļa 05. nodaļa), jēlnaftas un dabasgāzes ieguve (NACE 2.1. red. B sadaļa 06. nodaļa), tabakas izstrādājumu ražošana (NACE 2.1. red. kods C sadaļa 12. nodaļa), koksa un naftas pārstrādes produktu ražošana (NACE 2.1. red. C sadaļa 19.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9. ārpusteritoriālu organizāciju un institūciju darbības (NACE 2.1. red. V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 no 2025.gada 1.janvāra nav saistītas ar NACE 2.1. redakcijā iekļautajām šādām tautsaimniecības nozarēm (atbilstoši Eiropas Komisijas 2022. gada 10. oktobra Deleģētai Regulai (ES) 2023/137, ar kuru groza Eiropas Parlamenta un Padomes Regulu (EK) Nr. 1893/2006, ar ko izveido NACE 2. red. saimniecisko darbību statistisko klasifikāciju (turpmāk - NACE 2.1. red.)) komersanta pamatdarbībā (nepārsniedz 50 procentus no neto apgrozījuma) projekta īstenošanas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uzņēmējdarbības mērķiem paredzēto ēku un ar tām saistītās infrastruktūras attīstīšana, izņemot ēkas, kurās paredzēta izmitināšana (NACE 2.red. I sadaļa 55. nodaļa), fiziskās labsajūtas uzlabošana (NACE 2.red. S sadaļa 96.04. klase), sporta nodarbības, izklaides un atpūtas darbība (NACE 2.red. R sadaļa 93. nodaļa) un izglītības pakalpojumi (NACE 2.red. P sadaļa). No 2025. gada 1. janvāra uzņēmējdarbības mērķiem paredzēto ēku un ar tām saistītās infrastruktūras attīstīšana, izņemot ēkas, kurās paredzēta izmitināšana (NACE 2.1. red. I sadaļa 55. nodaļa), dienas spa, saunu un tvaika pirts darbība (NACE 2.1. red. T sadaļa 96.23. klase), sporta nodarbības, izklaides un atpūtas darbība (NACE 2.1. red. S sadaļa 93. nodaļa) un izglītības pakalpojumi (NACE 2.1. red. Q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 (turpmāk – Reģions) ir iepazinies ar TAP portālā pieejamajiem grozījumiem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(24-TA-401) (turpmāk tekstā – MK noteikumu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Izskatot MK noteikumu Nr.55 grozījumus Reģions neatbalsta 34.3.apakšpunktu izteikšanai piedāvātajā redakcijā: "34.3. uzņēmējdarbības mērķiem paredzēto ēku un ar tām saistītās infrastruktūras attīstīšana, izņemot ēkas, kurās paredzēta izmitināšana (NACE 2.red. I sadaļa 55. nodaļa), fiziskās labsajūtas uzlabošana (NACE 2.red. S sadaļa 96.04. klase), sporta nodarbības, izklaides un atpūtas darbība (NACE 2.red. R sadaļa 93. nodaļa) un izglītības pakalpojumi (NACE 2.red. P sadaļa). No 2025. gada 1. janvāra uzņēmējdarbības mērķiem paredzēto ēku un ar tām saistītās infrastruktūras attīstīšana, izņemot ēkas, kurās paredzēta izmitināšana (NACE 2.1. red. I sadaļa 55. nodaļa), dienas spa, saunu un tvaika pirts darbība (NACE 2.1. red. T sadaļa 96.23. klase), sporta nodarbības, izklaides un atpūtas darbība (NACE 2.1. red. S sadaļa 93. nodaļa) un izglītības pakalpojumi (NACE 2.1. red. Q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reģiona Attīstības programmas 2022-2027 izstrādes laikā, lai definētu reģionālas nozīmes projektu idejas, tika apzinātas pašvaldību vajadzības un prioritātes to turpmākajai attīstībai Reģiona pašvaldības prezentēja un aizstāvēja savas projektu idejas. Spēkā esošajā VPR Attīstības programmā (3. pielikums) ir iekļautas tikai atlasi izturējušās reģionālās nozīmes projektu idejas. Par spēkā esošo VPR attīstības programmu tika saņemts pozitīvs Vides aizsardzības un reģionālās attīstības ministrijas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VPR AP 2022-2027. SAM 5.1.1.1.pasākuma ietvaros kā reģionālas nozīmes ir projektu ideju 5.1.prioritātē “Reģiona līdzsvarota attīstība” ir iekļauta Alūksnes novada pašvaldības projektu ideja “Veselības veicināšanas pakalpojumu izveide Austrumvidzemē”. Atbilstoši šobrīd spēkā esošajiem MK noteikumiem, Alūksnes novada projektu nekvalificējas atbilstības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Apstiprinātajos MK noteikumus Nr.55 un tajos plānotajos grozījumos nav ņemtas vērā pašvaldību vajadzības, kuras definētas gan spēkā esošajos Reģiona, gan pašvaldības attīstības plānošanas dokumentos un neparedz ieguldījumus tūrisma nozares attīstībā. Saskaņošanā esošie grozījumi būtiski ierobežo iespējamo uzņēmējdarbības attīstību, tādejādi ir pretrunā ar Specifiskā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rehabilitācija un veselības tūrisms ir viena no 7 prioritārajām Vidzemes plānošanas reģiona viedās speciālizācijas jomām, kas definētas VPR AP 2022-2027 un īpaši atbalstāmi ir augstas pievienotas vērtības pakalpojumi veselības jomā, kā arī tūrisms ir viens no no galvenajiem stratēģiskajiem attīstības virzieniem un kļuvis par ekonomiskās attīstības prioritāti Alūksnes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veikt izmaiņas MK noteikumu Nr.55 34.3.punktā, izsakot to šādā redakcijā: “Uzņēmējdarbības mērķiem paredzēto ēku un ar tām saistītās infrastruktūras attīstīšana, izņemot ēkas, kurās paredzēta izmitināšana (NACE I sadaļa 55.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VARAM pārziņā esošajās ES fondu 2021.-2027. gada plānošanas perioda uzņēmējdarbības atbalsta programmās[1], t.sk. šajā 5.1.1. specifiskā atbalsta mērķa "Vietējās teritorijas integrētās sociālās, ekonomiskās un vides attīstības un kultūras mantojuma, tūrisma un drošības veicināšana pilsētu funkcionālajās teritorijās" 5.1.1.1. pasākumā "Infrastruktūra uzņēmējdarbības atbalstam" (turpmāk – 5.1.1.1. pasākums) nav paredzēts atbalsts ēkām, kurās ir plānoti izmitināšanas pakalpojumi un pakalpojumi fiziskās labsajūtas uzlabošanai. Ēku izbūve, kurās plānoti izmitināšanas pakalpojumi VARAM pārziņā esošajās ES fondu 2014-2020. gada plānošanas perioda uzņēmējdarbības atbalsta programmās[2] nav atbalstīta no 2019. gada septembra, savukārt ēku izbūve, kurās plānoti fiziskās labsajūtas uzlabošanas pakalpojumi nav atbalstīta no 2021. gada februāra. Arī turpmāk VARAM šādas investīcijas neatbalsta, ņemot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Saskaņā ar Centrālās statistikas pārvaldes (CSP) datiem, Latvijā kopumā, gan valsts reģionos tūristu mītnes spēj nodrošināt pieprasījumu un nav novērojama tirgus nepilnība, dēļ kā pašvaldībām būtu jāfinansē savā īpašumā esošu viesnīcu, veselības veicināšanas pakalpojumu centru un līdzīgu ēku būvniecību.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(turpmāk – EM) publicētajā pētījumā par Latvijas tūrisma nozares analīzi[3] secināts, ka reģionos tūrisma uzņēmumi negatīvi izjūt pašvaldību darbošanos tūrisma un viesmīlības nozarē, jo pašvaldības dažādu apstākļu ietekmē var atļauties sniegt subsidētus pakalpojumus (piemēram, naktsmītnes, telpu noma pasākumiem) ievērojami lētāk nekā privātais sektors. Rezultātā tiek kropļots tirgus un privātā sektora pakalpojumi zaudē konkurētspēju. Tas kopumā negatīvi ietekmē tūrisma pakalpojumu piedāvājumu un kvalitāti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 arī liecina, ka tūrisma nozare ir nepastāvīga un tai ir sezonāls raksturs, kā arī tūristu plūsma koncentrējas Pierīgas reģionā vai lielākajās Latvijas pilsētās. Tūrisma nozares mainīgais raksturs dažādu ekonomisko un ģeopolitisko  izmaiņu rezultātā apjomīgus ieguldījumus šajā nozarē padara par augsta riska ieguldījumiem, kas tiešā veidā var ietekmēt pašvaldības finanšu stabilitāti. Nenodrošinot plānoto rādītāju atdevi pret ieguldīto finansējumu, iestāsies sankcijas par ES fondu finansējuma atmaksāšanu. Savukārt, gadījumā, ja komersantu interese par šādas specifiskas infrastruktūras nomu, kas uzliek pienākumu radīt arī darbavietas (vai nodrošināt darba algu fonda pieaugumu) un nefinanšu investīcijas, būs maza, pastāv risks, ka pašvaldībai pašai pilnībā būs jānosedz infrastruktūras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Atbilstoši Reģionālās politikas pamatnostādnēs 2021.-2027.gadam, ES fondu atbalstu paredzēts sniegt pašvaldību uzņēmējdarbības atbalsta infrastruktūrai, kā, piemēram, ēku, inženierkomunikāciju, transporta infrastruktūrai, laukumu sakārtošanai industriālajās teritorijās, dodot iespēju komersantiem koncentrēt savus resursus nevis infrastruktūras nodrošināšanai, bet uzņēmuma saimnieciskās darbības attīstīšanai, piemēram, ražošanas iekārtu iegādei, ražošanas paplašināšanai, orientējoties uz eksporta tirgiem u.tml., kas dod iespēju maksāt lielākas algas reģionos. Fokusējot investīcijas ražošanas komersantiem nepieciešamajā atbalsta infrastruktūrā, pašvaldības veicina vietējās ekonomikas noturību krīzes situācijās, mazinot potenciālos emigrācijas riskus ārpus reģiona.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Ieguldījumi tūrisma jomai paredzētās ēkās, tai skaitā viesnīcās, spa, veselības veicināšanas pakalpojumu ēkās ir specifiski, šauri, uz vienu nozari mērķēti ieguldījumi, kas prasa lielu ieguldījumu apjomu, uzturēšanas izmaksas un ietver paaugstinātu risku rādītāju sasniegšanas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https://www.em.gov.lv/sites/em/files/latvijas_turisma_nozares_analize_20brandtour_20final1.pdf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ierosinātie grozījumi MK 16.01.2024. noteikumu Nr.55 34.3. apakšpunktā neparedz izmaiņas pēc būtības. Tie neparedz jaunus ierobežojumus ēkām. Grozījumi paredz izteikt esošos NACE kodus 2.1.redakcijā, kas būs spēkā no 01.01.2025 un tehniski precizēt NACE kodu pierakstu;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specifiskā atbalsta mērķa nosaukums “Vietējās teritorijas integrētās sociālās, ekonomiskās un vides attīstības un kultūras mantojuma, tūrisma un drošības veicināšana pilsētu funkcionālajās teritorijās” (turpmāk - SAM) ir noteikts visām ES dalībvalstīm vienāds, atbilstoši Eiropas Parlamenta un Padomes 2021. gada 24. jūnija Regulas (ES) Nr. 2021/1058  par Eiropas Reģionālās attīstības fondu un Kohēzijas fondu 3. pantam. Latvijas gadījumā, sagatavojot darbības programmu, šajā SAM tika paredzēti 7 pasākumi, t.sk. četri ir VARAM pārziņā, savukārt trīs – Kultūras ministrijas (KM) pārziņā: a) 5.1.1.1. pasākums “Infrastruktūra uzņēmējdarbības atbalstam” (VARAM); b) 5.1.1.2. pasākums “Pašvaldību un plānošanas reģionu kapacitātes uzlabošana” (VARAM); c) 5.1.1.3. pasākums “Publiskās ārtelpas attīstība” (VARAM); d) 5.1.1.4. pasākums “Viedās pašvaldības” (VARAM); e) 5.1.1.5. pasākums “Unikāla Eiropas mēroga kultūras mantojuma atjaunošana, lai veicinātu to piekļūstamību, attīstot kultūras pakalpojumus” (KM); f) 5.1.1.6. pasākums “Kultūras mantojuma saglabāšana un jaunu pakalpojumu attīstība” (KM); g) 5.1.1.7.pasākums “Reģionālās kultūras infrastruktūras attīstība kultūras pakalpojumu piekļūstamības uzlabošana”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5.1.1.1. pasākuma ietvaros jau šobrīd ir iespēja attīstīt ielas vai ceļa posmus kā funkcionālos savienojumus, kas nepieciešami arī tūrisma nozares komersantiem un projekta rādītājos var ieskaitīt arī tūrisma nozares komersantu nefinanšu investīcijas, darba algu fonda pieaugumu. Ievērojot minēto, skaidrojam, ka, attīstot publisko (ceļu, ielu) infrastruktūru, 5.1.1.1. pasākuma ietvaros pašvaldības var atbalstīt arī tūrisma nozari, jo pašvaldībām ir iespēja sakārtot pievedceļus, kuri ved pie komersantiem, kas darbojas tūrisma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VARAM 01.11.2021. vēstulē Nr. 1-132/9641 “Atzinums par Vidzemes plānošanas reģiona attīstības programmas 2021.-2027.gadam 2.redakciju” sniegtais atzinums par Vidzemes plānošanas reģiona attīstības programmas 2021.-2027. gadam 2.redakciju ir sniegts balstoties uz Teritorijas attīstības plānošanas likuma 9. panta pirmās daļas 3. punktā noteikto VARAM kompetenci, kas paredz, ka par teritorijas attīstības plānošanu atbildīgā ministrija sniedz atzinumu par plānošanas reģionu attīstības stratēģiju un attīstības programmu projektu atbilstību nacionālā līmeņa teritorijas attīstības plānošanas dokumentiem un normatīvo aktu prasībām. Savukārt VARAM kā par reģionālās attīstības politiku atbildīgās nozares ministrijas 5.1.1.1.pasākuma ietvaros sniedzamais atzinums par plānošanas reģiona attīstības programmā iekļautajām 5.1.1.1. pasākuma projektu idejām balstīsies uz MK 16.01.2024 noteikumu Nr. 55 13.1.apakšpunktā un 18.punktā noteikto deleģējumu. Tikai uz MK 16.01.2024. noteikumu Nr. 55 pamata sniegtos VARAM atzinumus drīkst uzskatīt par 5.1.1.1.pasākuma pirmās atlases kārtas projektu ideju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2023.gada 17.oktobra noteikumi Nr. 593 "Eiropas Savienības kohēzijas politikas programmas 2021.–2027.gadam 6.1.1.specifiskā atbalsta mērķa "Pārejas uz klimatneitralitāti radīto ekonomisko, sociālo un vides seku mazināšana visvairāk skartajos reģionos" 6.1.1.3.pasākuma "Atbalsts uzņēmējdarbībai nepieciešamās publiskās infrastruktūras attīstībai, veicinot pāreju uz klimatneitrālu ekonomiku"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16.janvāra noteikumi Nr. 55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2015. gada 10. novembra noteikumi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13. oktobra noteikumi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līdz 2024. gada 31. decembrim uzņēmējdarbības mērķiem paredzēto ēku un ar tām saistītās infrastruktūras attīstīšana, izņemot ēkas, kurās paredzēta izmitināšana (NACE 2. red. I sadaļa 55. nodaļa), fiziskās labsajūtas uzlabošana (NACE 2. red. S sadaļa 96.04 klase), sporta nodarbības, izklaides un atpūtas darbība (NACE 2. red. R sadaļa 93. nodaļa) un izglītības pakalpojumi (NACE 2. red. P sadaļa). No 2025. gada 1. janvāra uzņēmējdarbības mērķiem paredzēto ēku un ar tām saistītās infrastruktūras attīstīšana, izņemot ēkas, kurās paredzēta izmitināšana (NACE 2.1. red. I sadaļa 55. nodaļa), dienas spa, saunu un tvaika pirts darbība (NACE 2.1. red. T sadaļa 96.23 klase), sporta nodarbības, izklaides un atpūtas darbība (NACE 2.1. red. S sadaļa 93. nodaļa) un izglītības pakalpojumi (NACE 2.1. red. Q sadaļa);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uzņēmējdarbības mērķiem paredzēto ēku un to saistītās infrastruktūras attīstīšanas izmaksas, izņemot ēkas, kurās paredzēta izmitināšana (NACE I sadaļa 55. nodaļa), fiziskās labsajūtas uzlabošana (NACE S sadaļa 96.04. klase) un izglītības pakalpojumi (NACE P sadaļa), tai skaitā: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Saimniecisko darbību statistisko klasifikāciju Eiropas Kopienā, lietojot precīzu norādi uz tās redakcijām visā noteikumu tekstā vienādi. Rekomendējam lietot noteikumu 34.3.apakšpunktā lietoto atsauces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apzīmējot Saimniecisko darbību statistisko klasifikāciju Eiropas Kopienā, 2. redakciju, apstiprinātu ar Eiropas Parlamenta un Padomes 2006. gada 20. decembra Regulu (EK) Nr. 1893/2006, ar ko izveido NACE 2. red. saimniecisko darbību statistisko klasifikāciju, kā arī groza Padomes Regulu (EEK) Nr. 3037/90 un dažas EK regulas par īpašām statistikas jomām, lietot saīsinājumu "NACE 2.red.";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apzīmējot Saimniecisko darbību statistisko klasifikāciju Eiropas Kopienā, 2.1. redakciju, apstiprinātu ar Komisijas 2022. gada 10. oktobra Deleģēto Regulu (ES) 2023/137, ar kuru groza Eiropas Parlamenta un Padomes Regulu (EK) Nr. 1893/2006, ar ko izveido NACE 2. red. saimniecisko darbību statistisko klasifikāciju (Dokuments attiecas uz EEZ), lietot saīsinājumu "NACE 2.1. 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veidot precīzu atsauci uz klasifikācijas kodu, tajā ietverot arī klasifikācijas redakciju, jo abās klasifikācijas redakcijās kodēšanas sistēma ir vienāda, taču klasificētie saimnieciskās darbības veidi var atšķirties, līdz ar to neprecīza vai neskaidra atsauce uz klasifikācijas kodu un redakciju var būtiski ietekmēt noteikumu piemērošanu un atbalsta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36.4. apakšpunkta ievaddaļas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līdz 2024. gada 31. decembrim uzņēmējdarbības mērķiem paredzēto ēku un to saistītās infrastruktūras attīstīšanas izmaksas, izņemot ēkas, kurās paredzēta izmitināšana (NACE 2. red. I sadaļa 55. nodaļa), fiziskās labsajūtas uzlabošana (NACE 2. red. S sadaļa 96.04 klase), sporta nodarbības, izklaides un atpūtas darbība (NACE 2. red. R sadaļa 93. nodaļa) un izglītības pakalpojumi (NACE 2. red. P sadaļa). No 2025. gada 1. janvāra uzņēmējdarbības mērķiem paredzēto ēku un ar tām saistītās infrastruktūras attīstīšana, izņemot ēkas, kurās paredzēta izmitināšana (NACE 2.1. red. I sadaļa 55. nodaļa), dienas spa, saunu un tvaika pirts darbība (NACE 2.1. red. T sadaļa 96.23 klase), sporta nodarbības, izklaides un atpūtas darbība (NACE 2.1. red. S sadaļa 93. nodaļa) un izglītības pakalpojumi (NACE 2.1. red. Q sadaļa), tai skaitā: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pašvaldības, gatavojot projektu iesniegumus un vērtējot Eiropas Savienības programmu nosacījumus, kuru mērķis ir attīstīt uzņēmējdarbības publisko infrastruktūru, ir identificējušas problēmu – projektu īstenotājiem (pašvaldībām, industriālo parku attīstītājiem u.c.) ir jāsniedz garantijas komersantu vārdā par nefinanšu investīciju veikšanu nemateriālajos un pamatlīdzekļu ieguldījumos.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privātās nefinanšu investīcijas (nefinanšu investīcijas pašu nemateriālajos ieguldījumos un pamatlīdzekļos) jāsasniedz vismaz divu trešdaļu apmērā pret projektiem plānotā piesaistītā Eiropas Reģionālās attīstības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konkurences apstākļus un to, ka projektu iesniegumu vērtēšanas kritēriji paredz, ka jāsasniedz ir ne tikai darba algu fonda pieaugums, bet arī privātās nefinanšu investīcijas nemateriālajos ieguldījumos un pamatlīdzekļos, pašvaldības uzņemas risku un sniedz garantiju par komersanta potenciālajiem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LLPA uzskata, ka esošie nosacījumi būtiski apgrūtina Eiropas Savienības fondu līdzekļu izmantošanu un pašvaldībām, kā potenciālajām projektu ieviesējām, rada nesamērīgus riskus. Jāatzīmē, ka pašvaldībām, kā budžeta iestādēm, pašreizējā situācijā, kad virknei Latvijas pašvaldību ir būtisks izaicinājums sabalansēt budžeta ieņēmumus un izdevumus, uzņemties saistības ir īpaši augsts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 pasākuma ietvaros sasniedzami rezultāta rādītāji ir noteikti ES kohēzijas politikas programmā 2021.-2027. gadam. 5.1.1.1. pasākuma ietvaros, ieguldot ERAF finansējumu 133 110 000 eiro apmērā, ir jāsasniedz  šādi rezultāta rādītāji: a) darba algu fonda pieaugums pirvātajos komersantos  - vismaz 66 550 000 eiro, kas ir ½ no 5.1.1.1. pasākumam plānotā ERAF finansējuma apjoma; b) privātās nefinanšu investīcijas nemateriālajos ieguldījumos un pamatlīdzekļos – vismaz 88 740 000 eiro, kas ir  2/3 no 5.1.1.1. pasākumam plānotā ERAF finansējuma apmēra; c) komersanti, kas gūst labumu no attīstītās publiskās infrastruktūras – vismaz 45 komersanti. Ņemot vērā, ka 5.1.1.1.pasākuma projekta iesniedzēji ir pašvaldības vai to izveidotas iestādes, speciālās ekonomiskās zonas pārvaldes, pašvaldību kapitālsabiedrības un publiski privātās kapitālsabiedrības, tās arī uzņemas risku par projektu ietvaros plānotajiem rezultāta rādītājiem. Attiecīgi aicinām visiem projektu iesniedzējiem 5.1.1.1. pasākuma ietvaros ļoti atbildīgi plānot un attīstīt uz uzņēmējdarbības atbalstu vērstus infrastruktūras objektus (piem., attīstīt ceļu satiksmei paredzēto infrastruktūru vai attīstīt teritoriju vai ēkas) un prioritāti  tos attīstīt tādās vietās, kurās no 5.1.1.1. pasākuma ietvaros veiktajām investīcijām infrastruktūrā labumu gūtu pēc iespējas plašāks komersantu loks, kā rezultātā mazinot riskus nesasniegt projektos plānotos rezultāta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(Eiropas Savienības Oficiālais Vēstnesis, 2006. gada 30. decembris, Nr. L 393)) komersanta pamatdarbībā (nepārsniedz 50 procentus no neto apgrozījuma) projekta īstenošanas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precizēt noteikumu Nr. 55 10.2. apakšpunkta ievaddaļu, lai veidotu skaidru izpratni par laika periodu, uz kuru attiecas konkrētais apakšpunkts (līdz 2024. gada 31. decembrim), ņemot vērā, ka noteikumu Nr. 55 plānotajā 10.2.</w:t>
            </w:r>
            <w:r w:rsidR="00000000" w:rsidRPr="00000000" w:rsidDel="00000000">
              <w:rPr>
                <w:vertAlign w:val="superscript"/>
                <w:rtl w:val="0"/>
              </w:rPr>
              <w:t xml:space="preserve">1</w:t>
            </w:r>
            <w:r w:rsidR="00000000" w:rsidRPr="00000000" w:rsidDel="00000000">
              <w:rPr>
                <w:rtl w:val="0"/>
              </w:rPr>
              <w:t xml:space="preserve"> apakšpunktā tiek noteikts laika periods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izvērtēt un precizēt arī noteikumu Nr. 55 34.3. apakšpunktu, attiecīgi apakšpunktu sākt ar vārdiem un skaitļiem "līdz 2024. gada 31. decembrim", ņemot vērā, ka minētajā apakšpunktā tālāk tiek noteikts laika periods no 2025.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10.2. apakšpunkta un 34.3.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līdz 2024. gada 31. decembrim 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(Eiropas Savienības Oficiālais Vēstnesis, 2006. gada 30. decembris, Nr. L 393) (turpmāk - NACE 2. red.)) komersanta pamatdarbībā (nepārsniedz 50 procentus no neto apgrozījuma) projekta īstenošanas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uzņēmējdarbības mērķiem paredzēto ēku un ar tām saistītās infrastruktūras attīstīšana, izņemot ēkas, kurās paredzēta izmitināšana (NACE 2.red. I sadaļa 55. nodaļa), fiziskās labsajūtas uzlabošana (NACE 2.red. S sadaļa 96.04. klase), sporta nodarbības, izklaides un atpūtas darbība (NACE 2.red. R sadaļa 93. nodaļa) un izglītības pakalpojumi (NACE 2.red. P sadaļa). No 2025. gada 1. janvāra uzņēmējdarbības mērķiem paredzēto ēku un ar tām saistītās infrastruktūras attīstīšana, izņemot ēkas, kurās paredzēta izmitināšana (NACE 2.1. red. I sadaļa 55. nodaļa), dienas spa, saunu un tvaika pirts darbība (NACE 2.1. red. T sadaļa 96.23. klase), sporta nodarbības, izklaides un atpūtas darbība (NACE 2.1. red. S sadaļa 93. nodaļa) un izglītības pakalpojumi (NACE 2.1. red. Q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Alūksnes novada pašvaldības 14.03.2024. vēstuli Par Ministru kabineta noteikumu grozījumu saskaņošanu Nr. ANP/1-35/24/429 un drīzumā plānotajās sarunās starp pašvaldību un ministriju iespēju robežās nākt pretim Alūksnes novada pašvaldībai.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pamatojumu izziņas 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līdz 2024. gada 31. decembrim uzņēmējdarbības mērķiem paredzēto ēku un ar tām saistītās infrastruktūras attīstīšana, izņemot ēkas, kurās paredzēta izmitināšana (NACE 2. red. I sadaļa 55. nodaļa), fiziskās labsajūtas uzlabošana (NACE 2. red. S sadaļa 96.04 klase), sporta nodarbības, izklaides un atpūtas darbība (NACE 2. red. R sadaļa 93. nodaļa) un izglītības pakalpojumi (NACE 2. red. P sadaļa). No 2025. gada 1. janvāra uzņēmējdarbības mērķiem paredzēto ēku un ar tām saistītās infrastruktūras attīstīšana, izņemot ēkas, kurās paredzēta izmitināšana (NACE 2.1. red. I sadaļa 55. nodaļa), dienas spa, saunu un tvaika pirts darbība (NACE 2.1. red. T sadaļa 96.23 klase), sporta nodarbības, izklaides un atpūtas darbība (NACE 2.1. red. S sadaļa 93. nodaļa) un izglītības pakalpojumi (NACE 2.1. red. Q sadaļa);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finansējuma saņēmēja – publiskas personas – zemes īpašumā uz apbūves tiesības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un Par: Sākotnējās ietekmes novērtējuma ziņojums (Anotācija)</w:t>
            </w:r>
            <w:r w:rsidR="00000000" w:rsidRPr="00000000" w:rsidDel="00000000">
              <w:rPr>
                <w:i w:val="1"/>
                <w:rtl w:val="0"/>
              </w:rPr>
              <w:t xml:space="preserve">[..]</w:t>
            </w:r>
            <w:r w:rsidR="00000000" w:rsidRPr="00000000" w:rsidDel="00000000">
              <w:rPr>
                <w:i w:val="1"/>
                <w:rtl w:val="0"/>
              </w:rPr>
              <w:t xml:space="preserve">4) tiesiskās skaidrības nodrošināšanai precizē nosacījumu par apbūves tiesību. Atbilstoši Tieslietu ministrijas publicētajam skaidrojumam (https://www.tm.gov.lv/lv/skaidrojums-apbuves-tiesiba-un-brivpratiga-dalita-ipasuma-pastavesana-pec-01012017?utm_source=https%3A%2F%2Fwww.google.com%2F) uz zemes uzceltas būves atbilstoši Civillikuma 968. pantā nostiprinātajam zemes un ēkas vienotības principam būs uzskatāmas par zemes daļu, tādejādi, beidzoties apbūves tiesībai, ēka, ko komersants kā sadarbības partneris apbūves tiesības līguma ietvarā būs izbūvējis uz finansējuma saņēmēja – publiskas personas zemes, paliks finansējuma saņēmēja – publiskās personas, kas ir šīs zemes īpašnieks, īpašumā. Publiskas personas zemes īpašumu var iegādāties vispārējā kārtībā publiskā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piedāvāto grozījumu attiecībā uz apbūves tiesību, var pieņemt, ka gadījumā, ja Ventspils valstspilsētas pašvaldība (turpmāk – Pašvaldība) pieņemtu lēmumu iesniegt projekta iesniegumu 5.1.1. specifiskā atbalsta mērķa “Vietējās teritorijas integrētās sociālās, ekonomiskās un vides attīstības un kultūras mantojuma, tūrisma un drošības veicināšana pilsētu funkcionālajās teritorijās” 5.1.1.1. pasākuma “Infrastruktūra uzņēmējdarbības atbalstam” ietvaros, piemērojot Regulas Nr. 651/2014[1] 14. panta nosacījumus, līgumā par apbūves tiesību nevarētu paredzēt publiskas personas zemes īpašuma izpirkšanu, ja projektu realizētu Ventspils brīvostas teritorijā (ar augstu varbūtību, ka tikai šajā teritorijā būtu jēgpilni šādu projektu realizēt).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ierobežojumu nosaka tas, ka saskaņā ar spēkā esošo Ostu likuma redakciju, 4. panta 9. daļa nosaka, ka “Valsts un pašvaldība ir tiesīga tai piederošo ostas teritorijā esošo nekustamo īpašumu atsavināt, valstij nododot to pašvaldībai un pašvaldībai nododot to valstij bez atlīdzības.” Tādējādi šobrīd Pašvaldība savu nekustamo īpašumu Ventspils brīvostas teritorijā, tai skaitā zemi, nevar atsavināt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2014. gada 17. jūnija Regulas (ES) Nr. 651/2014 , ar ko noteiktas atbalsta kategorijas atzīst par saderīgām ar iekšējo tirgu, piemērojot Līguma 107. un 108. pantu (turpmāk – regula Nr. 651/2014 )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Civillikuma 1129.</w:t>
            </w:r>
            <w:r w:rsidR="00000000" w:rsidRPr="00000000" w:rsidDel="00000000">
              <w:rPr>
                <w:vertAlign w:val="superscript"/>
                <w:rtl w:val="0"/>
              </w:rPr>
              <w:t xml:space="preserve">2</w:t>
            </w:r>
            <w:r w:rsidR="00000000" w:rsidRPr="00000000" w:rsidDel="00000000">
              <w:rPr>
                <w:rtl w:val="0"/>
              </w:rPr>
              <w:t xml:space="preserve"> pants nosaka, ka apbūves tiesības termiņš nedrīkst būt mazāks par desmit gadiem un saskaņā ar Civillikuma 1129.</w:t>
            </w:r>
            <w:r w:rsidR="00000000" w:rsidRPr="00000000" w:rsidDel="00000000">
              <w:rPr>
                <w:vertAlign w:val="superscript"/>
                <w:rtl w:val="0"/>
              </w:rPr>
              <w:t xml:space="preserve">1</w:t>
            </w:r>
            <w:r w:rsidR="00000000" w:rsidRPr="00000000" w:rsidDel="00000000">
              <w:rPr>
                <w:rtl w:val="0"/>
              </w:rPr>
              <w:t xml:space="preserve"> panta otro daļu uz apbūves tiesību neattiecas pirmpirkuma un izpirkuma tiesība, līdz ar to, neatkarīgi no apbūves tiesības līguma noteikumiem publiskas personas zemes īpašumu būtu iespējams pārdot publiskā izsolē, ja šāds lēmums par zemes īpašuma atsavināšanu tiktu pieņemts. Tomēr Ostu likuma 4. panta devītā daļa neparedz iespēju valstij un pašvaldībai piederošo ostas teritorijā esošo nekustamo īpašumu atsavināt par labu privātpersonai (komersantam) un nosaka, ka  valstij un pašvaldībai piederošo ostas teritorijā esošo nekustamo īpašumu var atsavināt tikai valstij nododot to pašvaldībai un pašvaldībai nododot to valstij bez atlīdzības. Līdz ar to  gadījumā, ja Ventspils valstspilsētas pašvaldība 5.1.1.1. pasākuma ietvaros plāno Ventspils brīvostas teritorijā īstenot projektu, piesaistot privātpersonu (komersantu) kā sadarbības partneri Regulas Nr. 651/2014 14. panta ietvaros ar savu līdzfinansējumu, lai, piemēram, tas izbūvētu uz pašvaldībai piederošās zemes savai saimnieciskajai darbībai vajadzīgo nedzīvojamo ēku vai inženierbūvi, aicinām Ventspils valstspilsētas pašvaldību izvērtēt, uz cik ilgu laiku tā piešķirs privātpersonai (komersantam) apbūves tiesību, lai komersantam būtu izdevīgi ieguldīt savu privāto finansējumu projekta līdzfinansēšanā. Vienlaikus Ventspils valstspilsētas pašvaldībai apbūves tiesīgais (privātais komersants) pirms apbūves tiesības piešķiršanas ir jāinformē, ka ņemot vērā Ostas likuma 4.panta devītajā daļā minētos ierobežojumus, tam nebūs iespēja projekta ietvaros uz apbūves tiesības pamata izbūvēto nedzīvojamu ēku vai inženierbūvi atsavināt kamēr uz to attiecināms Ostu likuma regulējums. Vēršam uzmanību, ka Civillikuma 1129.</w:t>
            </w:r>
            <w:r w:rsidR="00000000" w:rsidRPr="00000000" w:rsidDel="00000000">
              <w:rPr>
                <w:vertAlign w:val="superscript"/>
                <w:rtl w:val="0"/>
              </w:rPr>
              <w:t xml:space="preserve">2</w:t>
            </w:r>
            <w:r w:rsidR="00000000" w:rsidRPr="00000000" w:rsidDel="00000000">
              <w:rPr>
                <w:rtl w:val="0"/>
              </w:rPr>
              <w:t xml:space="preserve"> pants nosaka tikai minimālo apbūves tiesības termiņu, ne maksimālo, kuru nosaka publiskās mantas izšķērdēšanas novēršanas regulējuma ietvaros. Vienlaikus norādām, ka ne MK 16.01.2024. noteikumi Nr. 55, ne Civillikuma nosacījumi nenosaka zemes īpašuma atsavināšanu kā obligātu prasību, izbeidzoties apbūves tiesības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finansējuma saņēmēja – publiskas personas – zemes īpašumā uz apbūves tiesības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finansējuma saņēmēja – publiskas personas – zemes īpašumā uz apbūves tiesības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pamatot nepieciešamību svītrot Ministru kabineta 2024. gada 16. janvāra noteikumu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 noteikumi Nr. 55) 56.3. apakšpunktā norādi uz termiņu, uz kādu iegūtas apbūves tiesības (t.i. nav īsāks par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tādējādi nevar rasties risks par būtiskām izmaiņām piecu gadu laikā pēc noslēguma maksājuma veikšanas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atbilstoši Civillikuma 1129.</w:t>
            </w:r>
            <w:r w:rsidR="00000000" w:rsidRPr="00000000" w:rsidDel="00000000">
              <w:rPr>
                <w:vertAlign w:val="superscript"/>
                <w:rtl w:val="0"/>
              </w:rPr>
              <w:t xml:space="preserve">2</w:t>
            </w:r>
            <w:r w:rsidR="00000000" w:rsidRPr="00000000" w:rsidDel="00000000">
              <w:rPr>
                <w:rtl w:val="0"/>
              </w:rPr>
              <w:t xml:space="preserve"> pantam apbūves tiesības termiņš nemaz nedrīkst būt mazāks par desmit gadiem, nevar rasties risks par būtiskām izmaiņām piecu gadu laikā pēc noslēguma maksājuma veikšanas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Izvilkums no Civillikuma: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1129.</w:t>
            </w:r>
            <w:r w:rsidR="00000000" w:rsidRPr="00000000" w:rsidDel="00000000">
              <w:rPr>
                <w:i w:val="1"/>
                <w:vertAlign w:val="superscript"/>
                <w:rtl w:val="0"/>
              </w:rPr>
              <w:t xml:space="preserve">2</w:t>
            </w:r>
            <w:r w:rsidR="00000000" w:rsidRPr="00000000" w:rsidDel="00000000">
              <w:rPr>
                <w:i w:val="1"/>
                <w:rtl w:val="0"/>
              </w:rPr>
              <w:t xml:space="preserve"> Piešķirot apbūves tiesību, jānoteic zemes gabals, uz kuru attiecas apbūves tiesība, noteikts </w:t>
            </w:r>
            <w:r w:rsidR="00000000" w:rsidRPr="00000000" w:rsidDel="00000000">
              <w:rPr>
                <w:b w:val="1"/>
                <w:i w:val="1"/>
                <w:rtl w:val="0"/>
              </w:rPr>
              <w:t xml:space="preserve">apbūves tiesības termiņš, kas nedrīkst būt mazāks par desmit gadiem</w:t>
            </w:r>
            <w:r w:rsidR="00000000" w:rsidRPr="00000000" w:rsidDel="00000000">
              <w:rPr>
                <w:i w:val="1"/>
                <w:rtl w:val="0"/>
              </w:rPr>
              <w:t xml:space="preserve">, kā arī maksa par apbūves tiesību un tās maksāšanas termiņi, ja apbūves tiesība piešķirta par atlīdzību. Maksa par apbūves tiesību jānoteic naudā.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finansējuma saņēmēja – publiskas personas – zemes īpašumā uz apbūves tiesības pamata.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24-TA-401</w:t>
    </w:r>
    <w:r>
      <w:br/>
    </w:r>
    <w:r w:rsidR="00000000" w:rsidRPr="00000000" w:rsidDel="00000000">
      <w:rPr>
        <w:rtl w:val="0"/>
      </w:rPr>
      <w:t xml:space="preserve">11.04.2024. 09.21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24-TA-401</w:t>
    </w:r>
    <w:r>
      <w:br/>
    </w:r>
    <w:r w:rsidR="00000000" w:rsidRPr="00000000" w:rsidDel="00000000">
      <w:rPr>
        <w:rtl w:val="0"/>
      </w:rPr>
      <w:t xml:space="preserve">11.04.2024. 09.21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Izziņa_24-TA-401.docx</dc:title>
</cp:coreProperties>
</file>

<file path=docProps/custom.xml><?xml version="1.0" encoding="utf-8"?>
<Properties xmlns="http://schemas.openxmlformats.org/officeDocument/2006/custom-properties" xmlns:vt="http://schemas.openxmlformats.org/officeDocument/2006/docPropsVTypes"/>
</file>