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21-TA-420: Noteikumu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3.3. apakšpunktā paredzēt, ka komersants izstrādā tehnisko projektu ar Satversmes aizsardzības biroju saskaņotajā termiņā. Norādām, ka pretējā gadījumā nav skaidri saprotama noteikumu projekta 3.2. apakšpunktā ietvertā termiņa saskaņošanas juridiskā 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apakšpunktu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skaidri saprotama norāde uz projekta īstenošanas termiņu, kas ir ne ilgāks kā 1,5 līdz 2 gadi, proti, vai ar to domāts, ka projekts īstenojams termiņā no 1,5 līdz 2 gadiem un tas nevar būt attiecīgi īsāks un garāks par minēto laika posmu vai termiņš ir 1,5 līdz 2 gadi u.tml. Ja 2 gadi ir maksimālais termiņš, lūdzam to skaidri arī norādīt noteikumu projektā, svītrojot norādi uz 1,5. Savukārt, ja tiek paredzēts arī minimālais termiņš (1,5), lūdzam to skaidri arī norādīt, paredzot, ka puses var vienoties par projekta īstenošanas termiņu no 1,5 līdz 2 gadiem atkarībā no noteikumu projektā paredzētiem izvērtējamiem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norāde, lai komersants varētu ieplānot līdzekļus budžetā projekta realizācijai, pirmšķietami ir deklaratīva un tai nav juridiskās slodzes. Attiecīgi lūdzam minēto norādi svītrot, nepieciešamības gadījumā attiecīgu informāciju ietverot noteikumu projekta anotācijā, vai alternatīvi lūdzam skaidrot minētās norādes juridisko slodzi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“Kārtība, kādā elektronisko sakaru komersants aprīko elektronisko sakaru tīklu ar iekārtām, kas likumā noteiktajos gadījumos nodrošina operatīvās informācijas iegūšanu no tehniskajiem līdzekļiem un sarunu operatīvu noklausīšanos”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ir paredzēts pārizdot Ministru kabineta noteikumus, nemainot tos saturiski, bet veicot tehniskus precizējumus (atsauču, numerācijas precizēšana, </w:t>
            </w:r>
            <w:r w:rsidR="00000000" w:rsidRPr="00000000" w:rsidDel="00000000">
              <w:rPr>
                <w:u w:val="single"/>
                <w:rtl w:val="0"/>
              </w:rPr>
              <w:t xml:space="preserve">nosacījumu, kas attiecas uz pagātni un vairs nav saistoši izslēgšana</w:t>
            </w:r>
            <w:r w:rsidR="00000000" w:rsidRPr="00000000" w:rsidDel="00000000">
              <w:rPr>
                <w:rtl w:val="0"/>
              </w:rPr>
              <w:t xml:space="preserve">). Saistībā ar minēto un pamatojoties uz Ministru kabineta 2021. gada 7. septembra noteikumu Nr. 617 "Tiesību akta projekta sākotnējās ietekmes izvērtēšanas kārtība"  9.1. apakšpunktu, lūdzam sniegt pamatotu skaidrojumu par noteikumu projektā paredzēto būtisko izmaiņu iepretim Ministru kabineta 2005. gada 9. augusta noteikumiem Nr. 591 “Kārtība, kādā elektronisko sakaru komersants aprīko elektronisko sakaru tīklu ar iekārtām, kas likumā noteiktajos gadījumos nodrošina operatīvās informācijas iegūšanu no tehniskajiem līdzekļiem un sarunu operatīvu noklausīšanos” (termiņu paredzēšanu, nosacījumu svītrošanu u.tml.) nepieciešamību un mērķi , ņemot vērā, ka vairākām izmaiņām ir juridiski nozīmīgas sekas (piemēram, tehniskā projekta īstenošanas termiņa paredzēšana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“Kārtība, kādā elektronisko sakaru komersants aprīko elektronisko sakaru tīklu ar iekārtām, kas likumā noteiktajos gadījumos nodrošina operatīvās informācijas iegūšanu no tehniskajiem līdzekļiem un sarunu operatīvu noklausīšanos”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virzīt apstiprināšanai Ministru kabinetā pēc tam, kad likumprojekts "Elektronisko sakaru likums" (Nr. 1216/Lp13; šobrīd atbalstīts 2. lasījumā) tiks Saeimā pieņemts 3. lasījumā un Valsts prezidents to izsludinājis, ņemot vērā, ka minētajā likumprojektā vēl var izdarīt izmaiņas un tādējādi, iespējams, var tikt apdraudēts noteikumu projekta mērķis. Kā arī lūdzam aizpildīt noteikumu projekta anotācijas 4. sadaļu ar informāciju par attiecīgo grozījumu nepieciešamību un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2022. gada 7. aprīlī 2. lasījumā pieņemtā likumprojekta “Elektronisko sakaru likums” (Nr. 1216/Lp13) 96. panta otrajā daļā ir ietverts pilnvarojums Ministru kabinetam noteikt kārtību, kādā elektronisko sakaru komersants aprīko elektronisko sakaru tīklu ar iekārtām, kas nodrošina operatīvās informācijas iegūšanu no tehniskajiem līdzekļiem un sarunu operatīvu noklausīšanos likumā noteiktajos gadījumos. Vēršam uzmanību uz to, ka saskaņā ar Ministru kabineta 2009. gada 3. februāra noteikumu Nr. 108 “Normatīvo aktu projektu sagatavošanas noteikumi” (turpmāk – noteikumi Nr. 108) 90. punktu Ministru kabineta noteikumu projekta nosaukumu veido atbilstošu likumā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nosaukuma un 1.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 apakšpunktā skaitļu rakstību, ievērojot Normatīvo aktu projektu izstrādes rokasgrāmatā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elektronisko sakaru komersants aprīko elektronisko sakaru tīklu ar iekārtām, kas likumā noteiktajos gadījumos nodrošina operatīvās informācijas iegūšanu no tehniskajiem līdzekļiem un sarunu operatīvu noklausīšanos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apakšpunktā skaidri norādīt, no kā saņemšanas brīža precizējams tehniskais uzdevums, t.i., ka no tehniskā uzdevuma saņemšanas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“Kārtība, kādā elektronisko sakaru komersants aprīko elektronisko sakaru tīklu ar iekārtām, kas likumā noteiktajos gadījumos nodrošina operatīvās informācijas iegūšanu no tehniskajiem līdzekļiem un sarunu operatīvu noklausīšanos” sākotnējās ietekmes novērtējuma ziņojums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(turpmāk – anotācija) kopsavilkumā ir norādīts, ka projekts paredz pārizdot Ministru kabineta noteikumus, nemainot tos saturiski, bet veicot tehniskus precizējumus. Taču ir norādāms, ka projekta 3.3. apakšpunktā atšķirībā no spēkā esošajiem Ministru kabineta 2005. gada 9. augusta noteikumiem Nr. 591 “Kārtība, kādā elektronisko sakaru komersants aprīko elektronisko sakaru tīklu ar iekārtām, kas likumā noteiktajos gadījumos nodrošina operatīvās informācijas iegūšanu no tehniskajiem līdzekļiem un sarunu operatīvu noklausīšanos” ir ietverts konkrēts tehniskā projekta izstrādes termiņš. Ievērojot minēto, aicinām izvērtēt nepieciešamību precizēt anotāciju, norādot tajā izvērstāku projektā ietvertā regulējuma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21-TA-420</w:t>
    </w:r>
    <w:r>
      <w:br/>
    </w:r>
    <w:r w:rsidR="00000000" w:rsidRPr="00000000" w:rsidDel="00000000">
      <w:rPr>
        <w:rtl w:val="0"/>
      </w:rPr>
      <w:t xml:space="preserve">30.08.2022. 17.05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21-TA-420</w:t>
    </w:r>
    <w:r>
      <w:br/>
    </w:r>
    <w:r w:rsidR="00000000" w:rsidRPr="00000000" w:rsidDel="00000000">
      <w:rPr>
        <w:rtl w:val="0"/>
      </w:rPr>
      <w:t xml:space="preserve">30.08.2022. 17.05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Izziņa_21-TA-420.docx</dc:title>
</cp:coreProperties>
</file>

<file path=docProps/custom.xml><?xml version="1.0" encoding="utf-8"?>
<Properties xmlns="http://schemas.openxmlformats.org/officeDocument/2006/custom-properties" xmlns:vt="http://schemas.openxmlformats.org/officeDocument/2006/docPropsVTypes"/>
</file>