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22-TA-1752: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pasākumiem informatīvās telpas drošības stiprināšanai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pasākumiem informatīvās telpas drošības stiprināšanai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sēdes protokollēmuma projekta punktos Nr.2.,3.,4.,5.,6. tiek paredzēta publisko līdzekļu piešķiršana saimnieciskās darbības veicējiem un atbalsts pirmšķietami kvalificējams kā komercdarbības atbalsts (izpildās visas Komercdarbības atbalsta kontroles likuma 5.pantā minētās pazīmes, jo publisko resursu piešķīrums rada selektīvas ekonomiskās priekšrocības atsevišķiem subjektiem liberalizētā tirgū), lūdzam papildināt informatīvo ziņojumu attiecībā uz katru MK sēdes protokollēmuma projekta punktos Nr.2.,3.,4.,5.,6. paredzēto līdzekļu piešķīrumu, norādot saskaņā ar kādu komercdarbības atbalsta kontroles regulējumu tiks nodrošināts sniegtā atbalsta saderīgums ar ES iekšējo tirgu.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attiecībā uz MK sēdes protokollēmuma projekta 2 un 3.punktā minētajiem līdzekļu piešķīrumiem (trīs citi punkti no protokollēmuma projekta ir dzēsti) papildināts ar informāciju par to, saskaņā ar kādu komercdarbības atbalsta kontroles regulējumu tiks nodrošināts sniegtā atbalsta saderīgums ar ES iekšējo tirgu (skatīt Informatīvā ziņojuma 2.1. un 2.2.sadaļu pēdējās rindkopas).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pasākumiem informatīvās telpas drošības stiprināšanai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2.4.sadaļā norādīto, ka: "</w:t>
            </w:r>
            <w:r w:rsidR="00000000" w:rsidRPr="00000000" w:rsidDel="00000000">
              <w:rPr>
                <w:i w:val="1"/>
                <w:rtl w:val="0"/>
              </w:rPr>
              <w:t xml:space="preserve">Atbilstoši šī brīža spēkā esošajiem tiesību normatīvajiem aktiem, sabiedrisko elektronisko plašsaziņas līdzekļu satura nodošana komercmedijiem ir pieļaujama pamatojoties uz Covid-19 infekcijas izplatības pārvaldības likuma 37.</w:t>
            </w:r>
            <w:r w:rsidR="00000000" w:rsidRPr="00000000" w:rsidDel="00000000">
              <w:rPr>
                <w:i w:val="1"/>
                <w:vertAlign w:val="superscript"/>
                <w:rtl w:val="0"/>
              </w:rPr>
              <w:t xml:space="preserve">1</w:t>
            </w:r>
            <w:r w:rsidR="00000000" w:rsidRPr="00000000" w:rsidDel="00000000">
              <w:rPr>
                <w:i w:val="1"/>
                <w:rtl w:val="0"/>
              </w:rPr>
              <w:t xml:space="preserve"> pantu un Ukrainas civiliedzīvotāju atbalsta likuma19.</w:t>
            </w:r>
            <w:r w:rsidR="00000000" w:rsidRPr="00000000" w:rsidDel="00000000">
              <w:rPr>
                <w:i w:val="1"/>
                <w:vertAlign w:val="superscript"/>
                <w:rtl w:val="0"/>
              </w:rPr>
              <w:t xml:space="preserve">1</w:t>
            </w:r>
            <w:r w:rsidR="00000000" w:rsidRPr="00000000" w:rsidDel="00000000">
              <w:rPr>
                <w:i w:val="1"/>
                <w:rtl w:val="0"/>
              </w:rPr>
              <w:t xml:space="preserve"> pantu (pieņemts Saeimas 2022. gada 12. maija sēdē), kuri paredz SEPLP tiesības pieņemt lēmumu, ar kuru tā atļauj uz noteiktu laiku bez atlīdzības iekļaut sabiedrisko elektronisko plašsaziņas līdzekļu izveidotos un pārraidāmos ziņu un informatīvi analītiskos raidījumus vai to daļas arī SEPLP noteiktās citu elektronisko plašsaziņas līdzekļu programmās, kā arī lemt par to lietošanas pārtraukšanu, ja attiecīgais elektroniskais plašsaziņas līdzeklis neievēro SEPLP lēmumā paredzētos nosacījumus.", </w:t>
            </w:r>
            <w:r w:rsidR="00000000" w:rsidRPr="00000000" w:rsidDel="00000000">
              <w:rPr>
                <w:rtl w:val="0"/>
              </w:rPr>
              <w:t xml:space="preserve">vēršam uzmanību, ka sabiedrisko elektronisko plašsaziņas līdzekļu satura nodošana komercmedijiem ir uzskatāma par publisko resursu piešķīrumu un pirmšķietami izpilda visas Komercdarbības atbalsta kontroles likuma 5.pantā minētās komercdarbības atbalstu raksturojošās pazīmes. Attiecīgi, Sabiedrisko elektronisko plašsaziņas līdzekļu padomei, lemjot par publisko resursu piešķiršanu (sabiedrisko elektronisko plašsaziņas līdzekļu satura nodošana komercmedijiem), ir jāievēro atbilstošs komercdarbības atbalsta kontroles regulējums, lai nodrošinātu likumīga komercdarbības atbalsta piešķiršanu. Ievērojot minēto, lūdzam informatīvā ziņojuma 2.4.sadaļā norādīt, saskaņā ar kādu komercdarbības atbalsta kontroles regulējumu tiks veikta sabiedrisko elektronisko plašsaziņas līdzekļu satura nodošana komercmedijiem.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2.3.sadaļai pievienota pēdējā rindkopa, kurā sniegts skaidrojums par to, ka SEPLP, pieņemot lēmumu par sabiedrisko mediju satura nodošanu, ievēros komercdarbības atbalsta kontroles normas, tādējādi nodrošinot sniegtā atbalsta saderīgumu ar Eiropas Savienības iekšējo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pasākumiem informatīvās telpas drošības stiprināšanai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2.2. sadaļu “Papildu saturs sabiedriskajos medijos”. Norādām, ka šajā sadaļā iekļauto pasākumu īstenošanai attiecīgais Ministru kabineta rīkojuma projekts jau ir izskatīts un pieņemts š.g. 14.jūnija Ministru kabineta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teksts koriģētā veidā pārcelts uz Informatīvā ziņojuma 1.9.sadaļu, kur šīs apraksts turpmāk kalpos tam, lai sniegtu informāciju par jau veiktajiem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pasākumiem informatīvās telpas drošības stiprināšanai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sadaļām 2.1. “Mediju atbalsta fonda papildu atbalsta programma Latgales medijiem”, kuras ietvaros tiek uzrādīta papildu finansējuma nepieciešamība 400 000 euro apmērā mediju projektu īstenošanai, 2.3. “Papildu sabiedrisko mediju aktivitātes Latgales informatīvās telpas stiprināšanai”, kuras ietvaros tiek uzrādīta papildu finansējuma nepieciešamība 33 000 euro apmērā 2022.gadā un 66 000 euro turpmāk ik gadus 3 jaunu amata vietu izveidošanai un uzturēšanai Latgalē, 2.5. “Papildu sabiedrisko mediju aktivitātes informatīvās telpas stiprināšanai un iepriekš neplānotas izmaksas”, kuras ietvaros tiek uzrādīta papildu finansējuma nepieciešamība Latvijas Radio 117 288 euro un Latvijas Televīzijai 588 457 euro apmērā, 2.6. “Elektroenerģijas izmaksu pieauguma kompensēšana apraides nodrošināšanai”, kuras ietvaros tiek izrādīta papildu finansējuma nepieciešamība 377 397 euro apmērā,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“Par valsts budžetu 2022.gadam” Kultūras ministrijas un Sabiedrības integrācijas fonda budžetā ir plānots finansējums gan Mediju atbalsta fonda projektu konkursu organizēšanai, gan budžeta resora “46. Sabiedriskie elektroniskie plašsaziņas līdzekļi” budžetā ir plānots finansējums sabiedriskā pasūtījuma īstenošanai sabiedriskajos medijos, gan arī budžeta resora “47. Radio un televīzijas regulators” budžetā ir plānots finansējums galalietotājiem bez maksas izplatāmo programmu sarakstā iekļauto televīzijas programmu izplatīšanai. Attiecīgi Kultūras ministrijas, Sabiedrības integrācijas fonda un Sabiedrisko elektronisko plašsaziņas līdzekļu padomes kompetencē ir lemt par piešķirtā finansējuma izlietojumu nozaru prioritāšu īstenošanai, nepieciešamības gadījumā veicot finansējuma pārdali starp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Sabiedrisko elektronisko plašsaziņas līdzekļu un to pārvaldības likuma 9.panta otrā daļa nosaka, ka sabiedriskais pasūtījums aptver visas sabiedriskā elektroniskā plašsaziņas līdzekļa darbības satura veidošanā, vadībā, izplatīšanā, pieejamības nodrošināšanā, arhivēšanā, kā arī tehnoloģiju nodrošināšanā un infrastruktūras uzturēšanā. Līdz ar to nav pamatojuma papildu finansējuma piešķiršanai ne apraides izmaksu sadārdzinājuma segšanai, ne papildu raidījumu veidošanai. Attiecīgie izdevumi ir nodrošināmi sabiedrisko elektronisko plašsaziņas līdzekļu esošo līdzekļu ietvaros, nepieciešamības gadījumā pārskatot prioritātes.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izvērtēja iespēju Informatīvā ziņojuma 2.1.sadaļā minētos pasākumus, kuri kļuvuši nepieciešami Krievijas uzsāktā kara dēļ, veikt jau piešķirtā finansējuma ietvaros, tomēr tika konstatēts, ka pieejamais finansējums nedod šādas iespējas, ņemot vērā, ka 2022.gada budžets ir veidots situācijā, kad nebija zināms, ka izcelsies karš. Šī paša iemesla dēļ Kultūras ministrija neredz iespēju finansējuma pārdalīt, pārskatot prioritātes.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pasākumiem informatīvās telpas drošības stiprināšanai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10. lappusē norādīts: "Ņemot vērā, ka normatīvie akti paredz atbildību par nelegālu pakalpojumu sniegšanu gan patērēšanu, ir nepieciešams noteikt nelegālo televīzijas pakalpojumu ierobežošanu kā vienu no Valsts policijas prioritātēm, lai nodrošinātu, ka Latvijas iedzīvotāji ir pasargāti no satura, kas izplata naida kurināšanu, dezinformāciju un kara propagandu".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policijas vadība ik gadu nosaka prioritāros virzienus likumpārkāpumu novēršanas jomā un noziedzības apkarošanas jomā, kā arī nosaka rezultatīvos rādītājus. Savukārt šo rezultatīvo izpildi nodrošina atbildīgās Valsts policijas struktūrvienības un šāds uzdevums ir paredzēts Valsts policijas darba plānā. Priekšlikumus Valsts policijas prioritāro virzienu likumpārkāpumu novēršanas jomā izvērtē un nosaka, ņemot vērā likumpārkāpumu tendences, kā arī Valsts policijai pieejamos personāla un nodrošinājuma resursus. Valsts policijas ierobežotu pieejamo resursu apstākļos tās darbība organizējama mērķtiecīgi un pēc iespējas efektīvi, vēršoties pret likumpārkāpumiem, kas nodara vislielāko kaitējumu sabiedrībai, tāpēc prioritāro darbības virzienu skaitam jābūt optimālam, lai neizkliedētu Valsts policijas resursus, zaudējot darbības efektivitāti. Līdz ar to uzskatām, ka šādos apstākļos Valsts policiju var tikai aicināt izvērtēt iespēju nelegālo televīzijas pakalpojumu ierobežošanu iekļaut prioritārajos virzienos likumpārkāpumu novēršanas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koriģēts, norādot, ka ir nepieciešams aicināt Valsts policiju noteikt nelegālo televīzijas pakalpojumu ierobežošanu kā vienu no Valsts policijas prioritātēm.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pasākumiem informatīvās telpas drošības 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par informatīvo ziņojumu, neatbalstām protokollēmuma projekta 2., 3., 4., 5. un 7.punktā paredzēto. Vienlaikus norādām, ka šajos punktos iekļautie uzdevumi pēc būtības dublē Kultūras ministrijas sagatavotos Ministru kabineta rīkojuma projektus “Par finanšu līdzekļu piešķiršanu no valsts budžeta programmas “Līdzekļi neparedzētiem gadījumiem” 22-TA-1936 un 22-TA-1755.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protokollēmuma projekta punkti dzēsti. Divos gadījumos Kultūras ministrija izvērtēs, vai tos ir nepieciešams virzīt atsevišķi, bet vienā gadījumā pasākums jau ir ieviests. Attiecībā uz atlikušajiem diviem punktiem Kultūras ministrija izvērtēja iespēju minētos pasākumus, kuri kļuvuši nepieciešami Krievijas uzsāktā kara dēļ, veikt jau piešķirtā finansējuma ietvaros, tomēr tika konstatēts, ka pieejamais finansējums nedod šādas iespējas, ņemot vērā, ka 2022.gada budžets ir veidots situācijā, kad nebija zināms, ka izcelsies karš. Šī paša iemesla dēļ Kultūras ministrija neredz iespēju finansējuma pārdalīt, pārskatot prioritātes.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pasākumiem informatīvās telpas drošības stiprināšanai"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Kultūras ministram iesniegt noteiktā kārtībā izskatīšanai Ministru kabinetā rīkojuma projektu, lai atbilstoši likuma “Par valsts budžetu 2022.gadam” 46.pantam veiktu apropriācijas pārdali 500 000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09.00.00 “Valsts nozīmes reformas īstenošanai” uz budžeta resora “46. Sabiedriskie elektroniskie plašsaziņas līdzekļi” programmām: 01.00.00 “Sabiedrisko elektronisko plašsaziņas līdzekļu padomes darbības nodrošināšana” 26 600 </w:t>
            </w:r>
            <w:r w:rsidR="00000000" w:rsidRPr="00000000" w:rsidDel="00000000">
              <w:rPr>
                <w:i w:val="1"/>
                <w:rtl w:val="0"/>
              </w:rPr>
              <w:t xml:space="preserve">euro </w:t>
            </w:r>
            <w:r w:rsidR="00000000" w:rsidRPr="00000000" w:rsidDel="00000000">
              <w:rPr>
                <w:rtl w:val="0"/>
              </w:rPr>
              <w:t xml:space="preserve">apmērā; 02.00.00 “Sabiedriskā pasūtījuma īstenošana Latvijas Radio” 13 842 </w:t>
            </w:r>
            <w:r w:rsidR="00000000" w:rsidRPr="00000000" w:rsidDel="00000000">
              <w:rPr>
                <w:i w:val="1"/>
                <w:rtl w:val="0"/>
              </w:rPr>
              <w:t xml:space="preserve">euro </w:t>
            </w:r>
            <w:r w:rsidR="00000000" w:rsidRPr="00000000" w:rsidDel="00000000">
              <w:rPr>
                <w:rtl w:val="0"/>
              </w:rPr>
              <w:t xml:space="preserve">apmērā; 03.00.00 “Sabiedriskā pasūtījuma īstenošana Latvijas Televīzijā” 459 558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jo š.g. 16.jūnijā ir izdots Ministru kabineta rīkojums Nr.435 “Par apropriācijas pārdali” ar kuru jau ir atbalstīts šajā punktā paredzētais.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Noteikt nelegālo televīzijas pakalpojumu ierobežošanu par vienu no Valsts policijas prioritātēm.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8. punktu, jo tas ir deklaratīvs. Valsts policijas vadība ik gadu nosaka prioritāros virzienus likumpārkāpumu novēršanas jomā un noziedzības apkarošanas jomā, kā arī nosaka rezultatīvos rādītājus. Savukārt šo rezultatīvo izpildi nodrošina atbildīgās Valsts policijas struktūrvienības un šāds uzdevums ir paredzēts Valsts policijas darba plānā. Priekšlikumus Valsts policijas prioritāro virzienu likumpārkāpumu novēršanas jomā izvērtē un nosaka, ņemot vērā likumpārkāpumu tendences, kā arī Valsts policijai pieejamos personāla un nodrošinājuma resursus. Neņemot vērā aktuālo situāciju likumpārkāpumu jomā un Valsts policijas faktiskās iespējas, prioritāro virzienu skaita mehāniska palielināšana uzskatāma par nepārdomātu rīcību. Valsts policijas ierobežotu pieejamo resursu apstākļos tās darbība organizējama mērķtiecīgi un pēc iespējas efektīvi, vēršoties pret likumpārkāpumiem, kas nodara vislielāko kaitējumu sabiedrībai. Līdz ar to uzskatām, ka šādos apstākļos Valsts policiju var tikai aicināt izvērtēt iespēju nelegālo televīzijas pakalpojumu ierobežošanu iekļaut prioritārajos virzienos likumpārkāpumu novēršanas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koriģēts, norādot, ka ir nepieciešams aicināt Valsts policiju noteikt nelegālo televīzijas pakalpojumu ierobežošanu kā vienu no Valsts policijas prioritātēm.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Aicināt Valsts policiju noteikt nelegālo televīzijas pakalpojumu ierobežošanu par vienu no Valsts policijas prioritātēm.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pasākumiem informatīvās telpas drošības stiprināšanai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6. lappuses otrajā rindkopā minētie grozījumi Aizsargāta pakalpojuma likumā ir pieņemti un ieguvuši likuma spēku, aizstāt vārdu "Likumprojektā" ar vārdu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6.lapas 1.rindkopā vārds "Likumprojektā" aizstāts ar vārdu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22-TA-1752</w:t>
    </w:r>
    <w:r>
      <w:br/>
    </w:r>
    <w:r w:rsidR="00000000" w:rsidRPr="00000000" w:rsidDel="00000000">
      <w:rPr>
        <w:rtl w:val="0"/>
      </w:rPr>
      <w:t xml:space="preserve">21.06.2022. 09.48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22-TA-1752</w:t>
    </w:r>
    <w:r>
      <w:br/>
    </w:r>
    <w:r w:rsidR="00000000" w:rsidRPr="00000000" w:rsidDel="00000000">
      <w:rPr>
        <w:rtl w:val="0"/>
      </w:rPr>
      <w:t xml:space="preserve">21.06.2022. 09.48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Izziņa_22-TA-1752.docx</dc:title>
</cp:coreProperties>
</file>

<file path=docProps/custom.xml><?xml version="1.0" encoding="utf-8"?>
<Properties xmlns="http://schemas.openxmlformats.org/officeDocument/2006/custom-properties" xmlns:vt="http://schemas.openxmlformats.org/officeDocument/2006/docPropsVTypes"/>
</file>