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7150FD" w:rsidRDefault="000E5FAB">
      <w:pPr>
        <w:spacing w:before="180"/>
      </w:pPr>
      <w:r>
        <w:rPr>
          <w:b/>
          <w:sz w:val="32"/>
        </w:rPr>
        <w:t>1. Tiesību akta projekta izstrādes nepieciešamība</w:t>
      </w:r>
    </w:p>
    <w:p w:rsidR="007150FD" w:rsidRDefault="000E5FAB">
      <w:pPr>
        <w:spacing w:before="90" w:after="90"/>
      </w:pPr>
      <w:r>
        <w:rPr>
          <w:b/>
        </w:rPr>
        <w:t>Anotācijas (</w:t>
      </w:r>
      <w:proofErr w:type="spellStart"/>
      <w:r>
        <w:rPr>
          <w:b/>
        </w:rPr>
        <w:t>ex-ante</w:t>
      </w:r>
      <w:proofErr w:type="spellEnd"/>
      <w:r>
        <w:rPr>
          <w:b/>
        </w:rPr>
        <w:t>) nosaukums</w:t>
      </w:r>
    </w:p>
    <w:p w:rsidR="007150FD" w:rsidRDefault="000E5FAB">
      <w:r>
        <w:t>Tiesību akta projekta "Grozījumi Civilās aizsardzības un katastrofas pārvaldīšanas likumā" sākotnējās ietekmes (</w:t>
      </w:r>
      <w:proofErr w:type="spellStart"/>
      <w:r>
        <w:t>ex-ante</w:t>
      </w:r>
      <w:proofErr w:type="spellEnd"/>
      <w:r>
        <w:t>) novērtējuma ziņojums (anotācija)</w:t>
      </w:r>
    </w:p>
    <w:p w:rsidR="007150FD" w:rsidRDefault="000E5FAB">
      <w:pPr>
        <w:spacing w:before="270" w:after="180"/>
      </w:pPr>
      <w:r>
        <w:rPr>
          <w:b/>
          <w:sz w:val="30"/>
        </w:rPr>
        <w:t>1.1. Pamatojums</w:t>
      </w:r>
    </w:p>
    <w:p w:rsidR="007150FD" w:rsidRDefault="000E5FAB">
      <w:pPr>
        <w:spacing w:before="90" w:after="90"/>
      </w:pPr>
      <w:r>
        <w:rPr>
          <w:b/>
        </w:rPr>
        <w:t>Izstrādes pamatojums</w:t>
      </w:r>
    </w:p>
    <w:p w:rsidR="007150FD" w:rsidRDefault="007900F0">
      <w:r>
        <w:t>Tiesību akts/Ministru prezidenta rezolūcija</w:t>
      </w:r>
    </w:p>
    <w:p w:rsidR="007150FD" w:rsidRDefault="000E5FAB">
      <w:pPr>
        <w:spacing w:before="90" w:after="90"/>
      </w:pPr>
      <w:r>
        <w:rPr>
          <w:b/>
        </w:rPr>
        <w:t>Apraksts</w:t>
      </w:r>
    </w:p>
    <w:p w:rsidR="00ED170C" w:rsidRPr="00ED170C" w:rsidRDefault="00ED170C" w:rsidP="00ED170C">
      <w:pPr>
        <w:rPr>
          <w:color w:val="000000" w:themeColor="text1"/>
          <w:szCs w:val="28"/>
        </w:rPr>
      </w:pPr>
      <w:r w:rsidRPr="00ED170C">
        <w:rPr>
          <w:color w:val="000000" w:themeColor="text1"/>
          <w:szCs w:val="28"/>
        </w:rPr>
        <w:t xml:space="preserve">Saeimas Cilvēktiesību un sabiedrisko lietu komisijas 2026. gada 25. marta sēdē tika izskatīts </w:t>
      </w:r>
      <w:bookmarkStart w:id="0" w:name="_Hlk226619266"/>
      <w:r w:rsidRPr="00ED170C">
        <w:rPr>
          <w:color w:val="000000" w:themeColor="text1"/>
          <w:szCs w:val="28"/>
        </w:rPr>
        <w:t>Latvijas Cilvēku ar īpašām vajadzībām sadarbības organizācijas SUSTENTO ierosinājum</w:t>
      </w:r>
      <w:bookmarkEnd w:id="0"/>
      <w:r w:rsidRPr="00ED170C">
        <w:rPr>
          <w:color w:val="000000" w:themeColor="text1"/>
          <w:szCs w:val="28"/>
        </w:rPr>
        <w:t>s par brīvprātīga reģistra izveidi iedzīvotājiem, kuriem katastrofu, evakuācijas vai citu ārkārtas situāciju laikā funkcionālu traucējumu, veselības stāvokļa, vecuma vai citu objektīvu apstākļu dēļ var būt nepieciešams īpašs atbalsts. Komisijas sēdē tika secināts, ka minētais jautājums ir būtisks civilās aizsardzības sistēmas efektīvai darbībai, jo valstij un pašvaldībām jāspēj savlaicīgi identificēt personas, kuras nevar patstāvīgi evakuēties vai kurām nepieciešama īpaša palīdzība pārvietošanās, redzes, dzirdes, mentālās veselības traucējumu, hronisku saslimšanu vai vecuma dēļ. Tiek aicināts noteikt piemērotāko tiesisko un tehnisko risinājumu brīvprātīga reģistra izveidei un uzturēšanai valsts vai pašvaldību līmenī, nodrošinot personām iespēju pašām vai ar likumiskā pārstāvja, kontaktpersonas vai atsevišķos gadījumos arī nevalstisko organizāciju starpniecību pieteikt nepieciešamību pēc īpaša atbalsta katastrofu vai tās draudu gadījumos.</w:t>
      </w:r>
    </w:p>
    <w:p w:rsidR="00ED170C" w:rsidRPr="00ED170C" w:rsidRDefault="00ED170C" w:rsidP="00ED170C">
      <w:pPr>
        <w:rPr>
          <w:color w:val="000000" w:themeColor="text1"/>
        </w:rPr>
      </w:pPr>
      <w:r w:rsidRPr="00ED170C">
        <w:rPr>
          <w:color w:val="000000" w:themeColor="text1"/>
        </w:rPr>
        <w:t xml:space="preserve">Latvijas Republikas Satversmes 93. pants nosaka, ka ikviena tiesības uz dzīvību aizsargā likums. Tāpat ANO Konvencijas par personu ar invaliditāti tiesībām 11. pants skaidri uzliek valstij pienākumu veikt visus nepieciešamos pasākumus, lai nodrošinātu personu ar invaliditāti aizsardzību un drošību riska situācijās, tostarp bruņotu konfliktu laikā, ārkārtas humānās situācijās un dabas katastrofu gadījumos. </w:t>
      </w:r>
    </w:p>
    <w:p w:rsidR="00ED170C" w:rsidRPr="00ED170C" w:rsidRDefault="00ED170C" w:rsidP="00ED170C">
      <w:pPr>
        <w:rPr>
          <w:color w:val="000000" w:themeColor="text1"/>
        </w:rPr>
      </w:pPr>
      <w:r w:rsidRPr="00ED170C">
        <w:rPr>
          <w:color w:val="000000" w:themeColor="text1"/>
        </w:rPr>
        <w:t>Izstrādātajam risinājumam ir jābalstās uz personas brīvprātīgu dalību, jāparedz iespēja norādīt faktisko uzturēšanās vietu, ne tikai deklarēto adresi, jānodrošina tikai tādas informācijas apstrāde, kas ir tieši nepieciešama palīdzības sniegšanai, kā arī jāparedz stingri datu pieejamības, drošības, aktualizācijas un glabāšanas termiņu ierobežojumi, kā arī nodrošinot personai tiesības jebkurā laikā atsaukt savu dalību šādā reģistrā. Šāda pieeja ļautu vienlaikus ievērot gan personas datu aizsardzības principus, gan valsts pienākumu aizsargāt cilvēku dzīvību un drošību.</w:t>
      </w:r>
    </w:p>
    <w:p w:rsidR="007150FD" w:rsidRDefault="007150FD"/>
    <w:p w:rsidR="007150FD" w:rsidRDefault="000E5FAB">
      <w:pPr>
        <w:spacing w:before="270" w:after="180"/>
      </w:pPr>
      <w:r>
        <w:rPr>
          <w:b/>
          <w:sz w:val="30"/>
        </w:rPr>
        <w:t>1.2. Mērķis</w:t>
      </w:r>
    </w:p>
    <w:p w:rsidR="007150FD" w:rsidRDefault="000E5FAB">
      <w:pPr>
        <w:spacing w:before="90" w:after="90"/>
      </w:pPr>
      <w:r>
        <w:rPr>
          <w:b/>
        </w:rPr>
        <w:t>Mērķa apraksts</w:t>
      </w:r>
    </w:p>
    <w:p w:rsidR="00ED170C" w:rsidRPr="00ED170C" w:rsidRDefault="00ED170C" w:rsidP="00ED170C">
      <w:pPr>
        <w:spacing w:before="90" w:after="90"/>
        <w:rPr>
          <w:color w:val="000000" w:themeColor="text1"/>
        </w:rPr>
      </w:pPr>
      <w:r w:rsidRPr="00ED170C">
        <w:rPr>
          <w:color w:val="000000" w:themeColor="text1"/>
        </w:rPr>
        <w:lastRenderedPageBreak/>
        <w:t>Ir skaidri jānosaka tiesisko pamatu īpašu kategoriju personu datu apstrādei civilās aizsardzības nolūkos, kas nodrošinātu personu, kam nepieciešams papildu atbalsts katastrofas, krīzes vai valsts apdraudējuma gadījumā identificēšanu.</w:t>
      </w:r>
    </w:p>
    <w:p w:rsidR="007150FD" w:rsidRDefault="000E5FAB">
      <w:pPr>
        <w:spacing w:before="90" w:after="90"/>
      </w:pPr>
      <w:r>
        <w:rPr>
          <w:b/>
        </w:rPr>
        <w:t>Spēkā stāšanās termiņš</w:t>
      </w:r>
    </w:p>
    <w:p w:rsidR="007150FD" w:rsidRDefault="000E5FAB">
      <w:r>
        <w:t>Vispārējā kārtība</w:t>
      </w:r>
    </w:p>
    <w:p w:rsidR="007150FD" w:rsidRDefault="000E5FAB">
      <w:pPr>
        <w:spacing w:before="270" w:after="180"/>
      </w:pPr>
      <w:r>
        <w:rPr>
          <w:b/>
          <w:sz w:val="30"/>
        </w:rPr>
        <w:t>1.3. Pašreizējā situācija, problēmas un risinājumi</w:t>
      </w:r>
    </w:p>
    <w:p w:rsidR="007150FD" w:rsidRDefault="000E5FAB">
      <w:pPr>
        <w:spacing w:before="90" w:after="90"/>
      </w:pPr>
      <w:r>
        <w:rPr>
          <w:b/>
        </w:rPr>
        <w:t>Pašreizējā situācija</w:t>
      </w:r>
    </w:p>
    <w:p w:rsidR="00ED170C" w:rsidRDefault="00ED170C">
      <w:pPr>
        <w:spacing w:before="90" w:after="90"/>
      </w:pPr>
      <w:r w:rsidRPr="00ED170C">
        <w:t>Latvijas Cilvēku ar īpašām vajadzībām sadarbības organizācijas SUSTENTO veiktā aptauja un tikšanās ar cilvēkiem atklāj</w:t>
      </w:r>
      <w:r>
        <w:t>a, ka</w:t>
      </w:r>
      <w:r w:rsidRPr="00ED170C">
        <w:t xml:space="preserve"> cilvēki ar invaliditāti un seniori krīzes brīdī visvairāk baidās nevis no pašas katastrofas, bet gan no tā, ka par viņiem aizmirsīs</w:t>
      </w:r>
      <w:r w:rsidR="004012B3">
        <w:t xml:space="preserve"> - g</w:t>
      </w:r>
      <w:r>
        <w:t>lābēji nezinās, ka</w:t>
      </w:r>
      <w:r w:rsidR="004012B3">
        <w:t xml:space="preserve"> viņus nepieciešams glābt. </w:t>
      </w:r>
    </w:p>
    <w:p w:rsidR="004012B3" w:rsidRDefault="004012B3">
      <w:pPr>
        <w:spacing w:before="90" w:after="90"/>
        <w:rPr>
          <w:b/>
        </w:rPr>
      </w:pPr>
    </w:p>
    <w:p w:rsidR="007150FD" w:rsidRDefault="000E5FAB">
      <w:pPr>
        <w:spacing w:before="90" w:after="90"/>
      </w:pPr>
      <w:r>
        <w:rPr>
          <w:b/>
        </w:rPr>
        <w:t>Problēmas un risinājumi</w:t>
      </w:r>
    </w:p>
    <w:p w:rsidR="007150FD" w:rsidRDefault="000E5FAB">
      <w:pPr>
        <w:spacing w:before="90" w:after="90"/>
      </w:pPr>
      <w:r>
        <w:rPr>
          <w:b/>
        </w:rPr>
        <w:t>Problēmas apraksts</w:t>
      </w:r>
    </w:p>
    <w:p w:rsidR="00ED170C" w:rsidRDefault="00ED170C" w:rsidP="00ED170C">
      <w:r w:rsidRPr="00512425">
        <w:t>Apvienoto Nāciju Organizācijas Konvencijas par personu ar invaliditāti tiesībām 11. pants uzliek valstij pienākumu veikt visus nepieciešamos pasākumus, lai nodrošinātu personu ar invaliditāti aizsardzību un drošību riska situācijās un humānās palīdzības ārkārtas situācijās</w:t>
      </w:r>
      <w:r>
        <w:t xml:space="preserve">, taču </w:t>
      </w:r>
      <w:r w:rsidRPr="00512425">
        <w:t>šobrīd praksē pašvaldībām nav vienota pienākuma šādus datus apkopot un uzturēt, nav pietiekami skaidri noteikts tiesiskais pamats īpašu kategoriju personas datu apstrādei civilās aizsardzības nolūkos, kā arī nevalstiskajām organizācijām un pašiem iedzīvotājiem nav vienota un droša mehānisma, kā šādu informāciju nodot atbildīgajām institūcijām.</w:t>
      </w:r>
    </w:p>
    <w:p w:rsidR="00ED170C" w:rsidRDefault="00ED170C" w:rsidP="00ED170C">
      <w:r>
        <w:t> </w:t>
      </w:r>
    </w:p>
    <w:p w:rsidR="007150FD" w:rsidRDefault="000E5FAB">
      <w:pPr>
        <w:spacing w:before="90" w:after="90"/>
      </w:pPr>
      <w:r>
        <w:rPr>
          <w:b/>
        </w:rPr>
        <w:t>Risinājuma apraksts</w:t>
      </w:r>
    </w:p>
    <w:p w:rsidR="004012B3" w:rsidRPr="004012B3" w:rsidRDefault="004012B3" w:rsidP="004012B3">
      <w:pPr>
        <w:widowControl w:val="0"/>
        <w:rPr>
          <w:rFonts w:eastAsia="Calibri"/>
          <w:color w:val="000000" w:themeColor="text1"/>
          <w:szCs w:val="28"/>
          <w:lang w:eastAsia="en-US"/>
        </w:rPr>
      </w:pPr>
      <w:r w:rsidRPr="004012B3">
        <w:rPr>
          <w:rFonts w:eastAsia="Calibri"/>
          <w:color w:val="000000" w:themeColor="text1"/>
          <w:szCs w:val="28"/>
          <w:lang w:eastAsia="en-US"/>
        </w:rPr>
        <w:t>B</w:t>
      </w:r>
      <w:r w:rsidRPr="004012B3">
        <w:rPr>
          <w:rFonts w:eastAsia="Calibri"/>
          <w:color w:val="000000" w:themeColor="text1"/>
          <w:szCs w:val="28"/>
          <w:lang w:eastAsia="en-US"/>
        </w:rPr>
        <w:t>rīvprātīga saraksta izveide un uzturēšana</w:t>
      </w:r>
      <w:r w:rsidRPr="004012B3">
        <w:rPr>
          <w:rFonts w:eastAsia="Calibri"/>
          <w:color w:val="000000" w:themeColor="text1"/>
          <w:szCs w:val="28"/>
          <w:lang w:eastAsia="en-US"/>
        </w:rPr>
        <w:t xml:space="preserve"> </w:t>
      </w:r>
      <w:r w:rsidRPr="004012B3">
        <w:rPr>
          <w:rFonts w:eastAsia="Calibri"/>
          <w:color w:val="000000" w:themeColor="text1"/>
          <w:szCs w:val="28"/>
          <w:lang w:eastAsia="en-US"/>
        </w:rPr>
        <w:t xml:space="preserve"> ir skatāma kā civilās aizsardzības funkcijas elements, lai maksimāli apzinātu iedzīvotāju objektīvās vajadzības pēc palīdzības ārkārtas situācijās. Lai nodrošinātu šādā sarakstā iekļauto datu operacionālo lietderību ārkārtas situācijās, ir jāparedz nosacījums par periodisku informācijas aktualizēšanu, ņemot vērā, ka situācija katrā individuālajā gadījumā var būt mainīga (piemēram, persona pārceļas uz citu dzīvesvietu, tai skaitā uz citu administratīvo teritoriju, persona nomirst, personas funkcionēšanas ierobežojumi mazinās un papildu atbalsts nav nepieciešams, u.c.). Ņemot vērā, ka personas iekļaušana šādā sarakstā būtu balstīta uz </w:t>
      </w:r>
      <w:proofErr w:type="spellStart"/>
      <w:r w:rsidRPr="004012B3">
        <w:rPr>
          <w:rFonts w:eastAsia="Calibri"/>
          <w:color w:val="000000" w:themeColor="text1"/>
          <w:szCs w:val="28"/>
          <w:lang w:eastAsia="en-US"/>
        </w:rPr>
        <w:t>pašdeklarācijas</w:t>
      </w:r>
      <w:proofErr w:type="spellEnd"/>
      <w:r w:rsidRPr="004012B3">
        <w:rPr>
          <w:rFonts w:eastAsia="Calibri"/>
          <w:color w:val="000000" w:themeColor="text1"/>
          <w:szCs w:val="28"/>
          <w:lang w:eastAsia="en-US"/>
        </w:rPr>
        <w:t xml:space="preserve"> principu, arī datu atjaunošana tiktu balstīta nosacījumā par personas pašas pienākumu noteiktā laika periodā sniegt atbildīgajai iestādei informāciju par nepieciešamību turpināt būt ietvertam šādā sarakstā. Šādu informāciju nesaņemot, saraksta uzturētājiem tiktu dotas tiesības personu no saraksta izslēgt līdz laikam, kamēr netiek saņemta aktuāla informācija. </w:t>
      </w:r>
    </w:p>
    <w:p w:rsidR="004012B3" w:rsidRPr="004012B3" w:rsidRDefault="004012B3" w:rsidP="004012B3">
      <w:pPr>
        <w:widowControl w:val="0"/>
        <w:rPr>
          <w:rFonts w:eastAsia="Calibri"/>
          <w:color w:val="000000" w:themeColor="text1"/>
          <w:szCs w:val="28"/>
          <w:lang w:eastAsia="en-US"/>
        </w:rPr>
      </w:pPr>
      <w:r w:rsidRPr="004012B3">
        <w:rPr>
          <w:rFonts w:eastAsia="Calibri"/>
          <w:color w:val="000000" w:themeColor="text1"/>
          <w:szCs w:val="28"/>
          <w:lang w:eastAsia="en-US"/>
        </w:rPr>
        <w:t xml:space="preserve">Lai mazinātu risku, ka izmaiņas normatīvajā regulējumā par brīvprātīgas reģistrēšanās saraksta uzturēšanu (tai skaitā par ietveramajiem datiem, datu apmaiņu un citiem </w:t>
      </w:r>
      <w:r w:rsidRPr="004012B3">
        <w:rPr>
          <w:rFonts w:eastAsia="Calibri"/>
          <w:color w:val="000000" w:themeColor="text1"/>
          <w:szCs w:val="28"/>
          <w:lang w:eastAsia="en-US"/>
        </w:rPr>
        <w:lastRenderedPageBreak/>
        <w:t xml:space="preserve">parametriem) kļūst administratīvi sarežģīts un laikietilpīgs,  tiek ierosināts Civilās aizsardzības </w:t>
      </w:r>
      <w:bookmarkStart w:id="1" w:name="_GoBack"/>
      <w:bookmarkEnd w:id="1"/>
      <w:r w:rsidRPr="004012B3">
        <w:rPr>
          <w:rFonts w:eastAsia="Calibri"/>
          <w:color w:val="000000" w:themeColor="text1"/>
          <w:szCs w:val="28"/>
          <w:lang w:eastAsia="en-US"/>
        </w:rPr>
        <w:t>un katastrofas pārvaldīšanas likumā noteikt pašvaldību tiesības veidot šādus sarakstus vai uzskaiti, savukārt  Ministru kabinetam deleģēt tiesības noteikt kritērijus par sarakstā ietveramo informāciju,  datu uzglabāšanu un apmaiņu starp atbildīgajam institūcijām.</w:t>
      </w:r>
    </w:p>
    <w:p w:rsidR="007150FD" w:rsidRDefault="000E5FAB">
      <w:pPr>
        <w:spacing w:before="90" w:after="90"/>
      </w:pPr>
      <w:r>
        <w:rPr>
          <w:b/>
        </w:rPr>
        <w:t>Vai ir izvērtēti alternatīvie risinājumi?</w:t>
      </w:r>
    </w:p>
    <w:p w:rsidR="007150FD" w:rsidRDefault="000E5FAB">
      <w:r>
        <w:t>Nē</w:t>
      </w:r>
    </w:p>
    <w:p w:rsidR="007150FD" w:rsidRDefault="000E5FAB">
      <w:pPr>
        <w:spacing w:before="90" w:after="90"/>
      </w:pPr>
      <w:r>
        <w:rPr>
          <w:b/>
        </w:rPr>
        <w:t>Vai ir izvērtēts prasību un izmaksu samērīgums pret ieguvumiem?</w:t>
      </w:r>
    </w:p>
    <w:p w:rsidR="007150FD" w:rsidRDefault="000E5FAB">
      <w:r>
        <w:t>Nē</w:t>
      </w:r>
    </w:p>
    <w:p w:rsidR="007150FD" w:rsidRDefault="000E5FAB">
      <w:pPr>
        <w:spacing w:before="270" w:after="180"/>
      </w:pPr>
      <w:r>
        <w:rPr>
          <w:b/>
          <w:sz w:val="30"/>
        </w:rPr>
        <w:t xml:space="preserve">1.4. </w:t>
      </w:r>
      <w:proofErr w:type="spellStart"/>
      <w:r>
        <w:rPr>
          <w:b/>
          <w:sz w:val="30"/>
        </w:rPr>
        <w:t>Izvērtējumi</w:t>
      </w:r>
      <w:proofErr w:type="spellEnd"/>
      <w:r>
        <w:rPr>
          <w:b/>
          <w:sz w:val="30"/>
        </w:rPr>
        <w:t>/pētījumi, kas pamato TA nepieciešamību</w:t>
      </w:r>
    </w:p>
    <w:p w:rsidR="007150FD" w:rsidRDefault="000E5FAB">
      <w:pPr>
        <w:spacing w:before="270" w:after="180"/>
      </w:pPr>
      <w:r>
        <w:rPr>
          <w:b/>
          <w:sz w:val="30"/>
        </w:rPr>
        <w:t>1.5. Pēcpārbaudes (</w:t>
      </w:r>
      <w:proofErr w:type="spellStart"/>
      <w:r>
        <w:rPr>
          <w:b/>
          <w:sz w:val="30"/>
        </w:rPr>
        <w:t>ex</w:t>
      </w:r>
      <w:proofErr w:type="spellEnd"/>
      <w:r>
        <w:rPr>
          <w:b/>
          <w:sz w:val="30"/>
        </w:rPr>
        <w:t xml:space="preserve">-post) </w:t>
      </w:r>
      <w:proofErr w:type="spellStart"/>
      <w:r>
        <w:rPr>
          <w:b/>
          <w:sz w:val="30"/>
        </w:rPr>
        <w:t>izvērtējums</w:t>
      </w:r>
      <w:proofErr w:type="spellEnd"/>
    </w:p>
    <w:p w:rsidR="007150FD" w:rsidRDefault="000E5FAB">
      <w:pPr>
        <w:spacing w:before="90" w:after="90"/>
      </w:pPr>
      <w:r>
        <w:rPr>
          <w:b/>
        </w:rPr>
        <w:t>Vai tiks veikts?</w:t>
      </w:r>
    </w:p>
    <w:p w:rsidR="007150FD" w:rsidRDefault="000E5FAB">
      <w:r>
        <w:t>Nē</w:t>
      </w:r>
    </w:p>
    <w:p w:rsidR="007150FD" w:rsidRDefault="000E5FAB">
      <w:pPr>
        <w:spacing w:before="270" w:after="180"/>
      </w:pPr>
      <w:r>
        <w:rPr>
          <w:b/>
          <w:sz w:val="30"/>
        </w:rPr>
        <w:t>1.6. Cita informācija</w:t>
      </w:r>
    </w:p>
    <w:p w:rsidR="007150FD" w:rsidRDefault="000E5FAB">
      <w:r>
        <w:t>-</w:t>
      </w:r>
    </w:p>
    <w:p w:rsidR="007150FD" w:rsidRDefault="000E5FAB">
      <w:pPr>
        <w:spacing w:before="180"/>
      </w:pPr>
      <w:r>
        <w:rPr>
          <w:b/>
          <w:sz w:val="32"/>
        </w:rPr>
        <w:t>2. Tiesību akta projekta ietekmējamās sabiedrības grupas, ietekme uz tautsaimniecības attīstību un administratīvo slogu</w:t>
      </w:r>
    </w:p>
    <w:p w:rsidR="007150FD" w:rsidRDefault="000E5FAB">
      <w:pPr>
        <w:spacing w:before="90" w:after="90"/>
      </w:pPr>
      <w:r>
        <w:rPr>
          <w:b/>
        </w:rPr>
        <w:t>Vai projekts skar šo jomu?</w:t>
      </w:r>
    </w:p>
    <w:p w:rsidR="007150FD" w:rsidRDefault="000E5FAB">
      <w:r>
        <w:t>Nē</w:t>
      </w:r>
    </w:p>
    <w:p w:rsidR="007150FD" w:rsidRDefault="000E5FAB">
      <w:pPr>
        <w:spacing w:before="180"/>
      </w:pPr>
      <w:r>
        <w:rPr>
          <w:b/>
          <w:sz w:val="32"/>
        </w:rPr>
        <w:t>3. Tiesību akta projekta ietekme uz valsts budžetu un pašvaldību budžetiem</w:t>
      </w:r>
    </w:p>
    <w:p w:rsidR="007150FD" w:rsidRDefault="000E5FAB">
      <w:pPr>
        <w:spacing w:before="90" w:after="90"/>
      </w:pPr>
      <w:r>
        <w:rPr>
          <w:b/>
        </w:rPr>
        <w:t>Vai projekts skar šo jomu?</w:t>
      </w:r>
    </w:p>
    <w:p w:rsidR="007150FD" w:rsidRDefault="000E5FAB">
      <w:r>
        <w:t>Nē</w:t>
      </w:r>
    </w:p>
    <w:p w:rsidR="007150FD" w:rsidRDefault="000E5FAB">
      <w:pPr>
        <w:spacing w:before="90" w:after="90"/>
      </w:pPr>
      <w:r>
        <w:rPr>
          <w:b/>
        </w:rPr>
        <w:t>Cita informācija</w:t>
      </w:r>
    </w:p>
    <w:p w:rsidR="007150FD" w:rsidRDefault="000E5FAB">
      <w:r>
        <w:t>-</w:t>
      </w:r>
    </w:p>
    <w:p w:rsidR="007150FD" w:rsidRDefault="000E5FAB">
      <w:pPr>
        <w:spacing w:before="180"/>
      </w:pPr>
      <w:r>
        <w:rPr>
          <w:b/>
          <w:sz w:val="32"/>
        </w:rPr>
        <w:t>4. Tiesību akta projekta ietekme uz spēkā esošo tiesību normu sistēmu</w:t>
      </w:r>
    </w:p>
    <w:p w:rsidR="007150FD" w:rsidRDefault="000E5FAB">
      <w:pPr>
        <w:spacing w:before="90" w:after="90"/>
      </w:pPr>
      <w:r>
        <w:rPr>
          <w:b/>
        </w:rPr>
        <w:t>Vai projekts skar šo jomu?</w:t>
      </w:r>
    </w:p>
    <w:p w:rsidR="007150FD" w:rsidRDefault="000E5FAB">
      <w:r>
        <w:t>Nē</w:t>
      </w:r>
    </w:p>
    <w:p w:rsidR="007150FD" w:rsidRDefault="000E5FAB">
      <w:pPr>
        <w:spacing w:before="270" w:after="180"/>
      </w:pPr>
      <w:r>
        <w:rPr>
          <w:b/>
          <w:sz w:val="30"/>
        </w:rPr>
        <w:t>4.2. Cita informācija</w:t>
      </w:r>
    </w:p>
    <w:p w:rsidR="007150FD" w:rsidRDefault="000E5FAB">
      <w:r>
        <w:t>-</w:t>
      </w:r>
    </w:p>
    <w:p w:rsidR="007150FD" w:rsidRDefault="000E5FAB">
      <w:pPr>
        <w:spacing w:before="180"/>
      </w:pPr>
      <w:r>
        <w:rPr>
          <w:b/>
          <w:sz w:val="32"/>
        </w:rPr>
        <w:lastRenderedPageBreak/>
        <w:t>5. Tiesību akta projekta atbilstība Latvijas Republikas starptautiskajām saistībām</w:t>
      </w:r>
    </w:p>
    <w:p w:rsidR="007150FD" w:rsidRDefault="000E5FAB">
      <w:pPr>
        <w:spacing w:before="90" w:after="90"/>
      </w:pPr>
      <w:r>
        <w:rPr>
          <w:b/>
        </w:rPr>
        <w:t>Vai projekts skar šo jomu?</w:t>
      </w:r>
    </w:p>
    <w:p w:rsidR="007150FD" w:rsidRDefault="000E5FAB">
      <w:r>
        <w:t>Nē</w:t>
      </w:r>
    </w:p>
    <w:p w:rsidR="007150FD" w:rsidRDefault="000E5FAB">
      <w:pPr>
        <w:spacing w:before="270" w:after="180"/>
      </w:pPr>
      <w:r>
        <w:rPr>
          <w:b/>
          <w:sz w:val="30"/>
        </w:rPr>
        <w:t>5.3. Cita informācija</w:t>
      </w:r>
    </w:p>
    <w:p w:rsidR="007150FD" w:rsidRDefault="000E5FAB">
      <w:pPr>
        <w:spacing w:before="90" w:after="90"/>
      </w:pPr>
      <w:r>
        <w:rPr>
          <w:b/>
        </w:rPr>
        <w:t>Apraksts</w:t>
      </w:r>
    </w:p>
    <w:p w:rsidR="007150FD" w:rsidRDefault="000E5FAB">
      <w:r>
        <w:t>-</w:t>
      </w:r>
    </w:p>
    <w:p w:rsidR="007150FD" w:rsidRDefault="000E5FAB">
      <w:pPr>
        <w:spacing w:before="180"/>
      </w:pPr>
      <w:r>
        <w:rPr>
          <w:b/>
          <w:sz w:val="32"/>
        </w:rPr>
        <w:t>6. Projekta izstrādē iesaistītās institūcijas un sabiedrības līdzdalības process</w:t>
      </w:r>
    </w:p>
    <w:p w:rsidR="007150FD" w:rsidRDefault="000E5FAB">
      <w:pPr>
        <w:spacing w:before="90" w:after="90"/>
      </w:pPr>
      <w:r>
        <w:rPr>
          <w:b/>
        </w:rPr>
        <w:t>Sabiedrības līdzdalība uz šo tiesību akta projektu neattiecas</w:t>
      </w:r>
    </w:p>
    <w:p w:rsidR="007150FD" w:rsidRDefault="000E5FAB">
      <w:r>
        <w:t>Nē</w:t>
      </w:r>
    </w:p>
    <w:p w:rsidR="007150FD" w:rsidRDefault="000E5FAB">
      <w:pPr>
        <w:spacing w:before="270" w:after="180"/>
      </w:pPr>
      <w:r>
        <w:rPr>
          <w:b/>
          <w:sz w:val="30"/>
        </w:rPr>
        <w:t>6.1. Projekta izstrādē iesaistītās institūcijas</w:t>
      </w:r>
    </w:p>
    <w:p w:rsidR="007150FD" w:rsidRDefault="000E5FAB">
      <w:pPr>
        <w:spacing w:before="90" w:after="90"/>
      </w:pPr>
      <w:r>
        <w:rPr>
          <w:b/>
        </w:rPr>
        <w:t>Valsts un pašvaldību institūcijas</w:t>
      </w:r>
    </w:p>
    <w:p w:rsidR="007150FD" w:rsidRDefault="000E5FAB">
      <w:r>
        <w:t>Nē</w:t>
      </w:r>
    </w:p>
    <w:p w:rsidR="007150FD" w:rsidRDefault="000E5FAB">
      <w:pPr>
        <w:spacing w:before="90" w:after="90"/>
      </w:pPr>
      <w:r>
        <w:rPr>
          <w:b/>
        </w:rPr>
        <w:t>Nevalstiskās organizācijas</w:t>
      </w:r>
    </w:p>
    <w:p w:rsidR="007150FD" w:rsidRDefault="000E5FAB">
      <w:r>
        <w:t>Nē</w:t>
      </w:r>
    </w:p>
    <w:p w:rsidR="007150FD" w:rsidRDefault="000E5FAB">
      <w:pPr>
        <w:spacing w:before="90" w:after="90"/>
      </w:pPr>
      <w:r>
        <w:rPr>
          <w:b/>
        </w:rPr>
        <w:t>Cits</w:t>
      </w:r>
    </w:p>
    <w:p w:rsidR="007150FD" w:rsidRDefault="000E5FAB">
      <w:r>
        <w:t>Nē</w:t>
      </w:r>
    </w:p>
    <w:p w:rsidR="007150FD" w:rsidRDefault="000E5FAB">
      <w:pPr>
        <w:spacing w:before="270" w:after="180"/>
      </w:pPr>
      <w:r>
        <w:rPr>
          <w:b/>
          <w:sz w:val="30"/>
        </w:rPr>
        <w:t>6.2. Sabiedrības līdzdalības organizēšanas veidi</w:t>
      </w:r>
    </w:p>
    <w:p w:rsidR="007150FD" w:rsidRDefault="000E5FAB">
      <w:pPr>
        <w:spacing w:before="90" w:after="90"/>
      </w:pPr>
      <w:r>
        <w:rPr>
          <w:b/>
        </w:rPr>
        <w:t>Veids</w:t>
      </w:r>
    </w:p>
    <w:p w:rsidR="007150FD" w:rsidRDefault="000E5FAB">
      <w:r>
        <w:t>Publiskā apspriešana</w:t>
      </w:r>
    </w:p>
    <w:p w:rsidR="007150FD" w:rsidRDefault="000E5FAB">
      <w:pPr>
        <w:spacing w:before="90" w:after="90"/>
      </w:pPr>
      <w:r>
        <w:rPr>
          <w:b/>
        </w:rPr>
        <w:t>Saite uz sabiedrības līdzdalības rezultātiem</w:t>
      </w:r>
    </w:p>
    <w:p w:rsidR="007150FD" w:rsidRDefault="000E5FAB">
      <w:r>
        <w:t>-</w:t>
      </w:r>
    </w:p>
    <w:p w:rsidR="007150FD" w:rsidRDefault="000E5FAB">
      <w:pPr>
        <w:spacing w:before="270" w:after="180"/>
      </w:pPr>
      <w:r>
        <w:rPr>
          <w:b/>
          <w:sz w:val="30"/>
        </w:rPr>
        <w:t>6.3. Sabiedrības līdzdalības rezultāti</w:t>
      </w:r>
    </w:p>
    <w:p w:rsidR="007150FD" w:rsidRDefault="000E5FAB">
      <w:r>
        <w:t>-</w:t>
      </w:r>
    </w:p>
    <w:p w:rsidR="007150FD" w:rsidRDefault="000E5FAB">
      <w:pPr>
        <w:spacing w:before="270" w:after="180"/>
      </w:pPr>
      <w:r>
        <w:rPr>
          <w:b/>
          <w:sz w:val="30"/>
        </w:rPr>
        <w:t>6.4. Cita informācija</w:t>
      </w:r>
    </w:p>
    <w:p w:rsidR="007150FD" w:rsidRDefault="000E5FAB">
      <w:pPr>
        <w:spacing w:before="90" w:after="90"/>
      </w:pPr>
      <w:r>
        <w:rPr>
          <w:b/>
        </w:rPr>
        <w:t>Cita informācija</w:t>
      </w:r>
    </w:p>
    <w:p w:rsidR="007150FD" w:rsidRDefault="000E5FAB">
      <w:r>
        <w:t>-</w:t>
      </w:r>
    </w:p>
    <w:p w:rsidR="007150FD" w:rsidRDefault="000E5FAB">
      <w:pPr>
        <w:spacing w:before="180"/>
      </w:pPr>
      <w:r>
        <w:rPr>
          <w:b/>
          <w:sz w:val="32"/>
        </w:rPr>
        <w:t>7. Tiesību akta projekta izpildes nodrošināšana un tās ietekme uz institūcijām</w:t>
      </w:r>
    </w:p>
    <w:p w:rsidR="007150FD" w:rsidRDefault="000E5FAB">
      <w:pPr>
        <w:spacing w:before="90" w:after="90"/>
      </w:pPr>
      <w:r>
        <w:rPr>
          <w:b/>
        </w:rPr>
        <w:lastRenderedPageBreak/>
        <w:t>Vai projekts skar šo jomu?</w:t>
      </w:r>
    </w:p>
    <w:p w:rsidR="007150FD" w:rsidRDefault="000E5FAB">
      <w:r>
        <w:t>Jā</w:t>
      </w:r>
    </w:p>
    <w:p w:rsidR="007150FD" w:rsidRDefault="000E5FAB">
      <w:pPr>
        <w:spacing w:before="270" w:after="180"/>
      </w:pPr>
      <w:r>
        <w:rPr>
          <w:b/>
          <w:sz w:val="30"/>
        </w:rPr>
        <w:t>7.1. Projekta izpildē iesaistītās institūcijas</w:t>
      </w:r>
    </w:p>
    <w:p w:rsidR="007150FD" w:rsidRDefault="000E5FAB">
      <w:pPr>
        <w:spacing w:before="90" w:after="90"/>
      </w:pPr>
      <w:r>
        <w:rPr>
          <w:b/>
        </w:rPr>
        <w:t>Institūcijas</w:t>
      </w:r>
    </w:p>
    <w:p w:rsidR="007150FD" w:rsidRDefault="000E5FAB">
      <w:r>
        <w:t>Ministrijas, pašvaldības</w:t>
      </w:r>
    </w:p>
    <w:p w:rsidR="007150FD" w:rsidRDefault="000E5FAB">
      <w:pPr>
        <w:spacing w:before="270" w:after="180"/>
      </w:pPr>
      <w:r>
        <w:rPr>
          <w:b/>
          <w:sz w:val="30"/>
        </w:rPr>
        <w:t>7.2. Administratīvo izmaksu monetārs novērtējums</w:t>
      </w:r>
    </w:p>
    <w:p w:rsidR="007150FD" w:rsidRDefault="000E5FAB">
      <w:pPr>
        <w:spacing w:before="90" w:after="90"/>
      </w:pPr>
      <w:r>
        <w:rPr>
          <w:b/>
        </w:rPr>
        <w:t>Vai projekts skar šo jomu?</w:t>
      </w:r>
    </w:p>
    <w:p w:rsidR="007150FD" w:rsidRDefault="000E5FAB">
      <w:r>
        <w:t>Nē</w:t>
      </w:r>
    </w:p>
    <w:p w:rsidR="007150FD" w:rsidRDefault="000E5FAB">
      <w:pPr>
        <w:spacing w:before="270" w:after="180"/>
      </w:pPr>
      <w:r>
        <w:rPr>
          <w:b/>
          <w:sz w:val="30"/>
        </w:rPr>
        <w:t>7.3. Atbilstības izmaksu monetārs novērtējums</w:t>
      </w:r>
    </w:p>
    <w:p w:rsidR="007150FD" w:rsidRDefault="000E5FAB">
      <w:pPr>
        <w:spacing w:before="90" w:after="90"/>
      </w:pPr>
      <w:r>
        <w:rPr>
          <w:b/>
        </w:rPr>
        <w:t>Vai projekts skar šo jomu?</w:t>
      </w:r>
    </w:p>
    <w:p w:rsidR="007150FD" w:rsidRDefault="000E5FAB">
      <w:r>
        <w:t>Nē</w:t>
      </w:r>
    </w:p>
    <w:p w:rsidR="007150FD" w:rsidRDefault="000E5FAB">
      <w:pPr>
        <w:spacing w:before="270" w:after="180"/>
      </w:pPr>
      <w:r>
        <w:rPr>
          <w:b/>
          <w:sz w:val="30"/>
        </w:rPr>
        <w:t>7.4. Projekta izpildes ietekme uz pārvaldes funkcijām un institucionālo struktūru</w:t>
      </w:r>
    </w:p>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371"/>
        <w:gridCol w:w="900"/>
        <w:gridCol w:w="4371"/>
      </w:tblGrid>
      <w:tr w:rsidR="007150FD">
        <w:tc>
          <w:tcPr>
            <w:tcW w:w="4371" w:type="dxa"/>
            <w:shd w:val="clear" w:color="auto" w:fill="FFFFFF"/>
            <w:noWrap/>
            <w:tcMar>
              <w:top w:w="75" w:type="dxa"/>
              <w:left w:w="75" w:type="dxa"/>
              <w:bottom w:w="75" w:type="dxa"/>
              <w:right w:w="75" w:type="dxa"/>
            </w:tcMar>
            <w:vAlign w:val="center"/>
          </w:tcPr>
          <w:p w:rsidR="007150FD" w:rsidRDefault="000E5FAB">
            <w:pPr>
              <w:jc w:val="left"/>
            </w:pPr>
            <w:r>
              <w:rPr>
                <w:b/>
                <w:sz w:val="24"/>
              </w:rPr>
              <w:t>Ietekme</w:t>
            </w:r>
          </w:p>
        </w:tc>
        <w:tc>
          <w:tcPr>
            <w:tcW w:w="900" w:type="dxa"/>
            <w:shd w:val="clear" w:color="auto" w:fill="FFFFFF"/>
            <w:noWrap/>
            <w:tcMar>
              <w:top w:w="75" w:type="dxa"/>
              <w:left w:w="75" w:type="dxa"/>
              <w:bottom w:w="75" w:type="dxa"/>
              <w:right w:w="75" w:type="dxa"/>
            </w:tcMar>
            <w:vAlign w:val="center"/>
          </w:tcPr>
          <w:p w:rsidR="007150FD" w:rsidRDefault="000E5FAB">
            <w:pPr>
              <w:jc w:val="left"/>
            </w:pPr>
            <w:r>
              <w:rPr>
                <w:b/>
                <w:sz w:val="24"/>
              </w:rPr>
              <w:t>Jā/Nē</w:t>
            </w:r>
          </w:p>
        </w:tc>
        <w:tc>
          <w:tcPr>
            <w:tcW w:w="4371" w:type="dxa"/>
            <w:shd w:val="clear" w:color="auto" w:fill="FFFFFF"/>
            <w:noWrap/>
            <w:tcMar>
              <w:top w:w="75" w:type="dxa"/>
              <w:left w:w="75" w:type="dxa"/>
              <w:bottom w:w="75" w:type="dxa"/>
              <w:right w:w="75" w:type="dxa"/>
            </w:tcMar>
            <w:vAlign w:val="center"/>
          </w:tcPr>
          <w:p w:rsidR="007150FD" w:rsidRDefault="000E5FAB">
            <w:pPr>
              <w:jc w:val="left"/>
            </w:pPr>
            <w:r>
              <w:rPr>
                <w:b/>
                <w:sz w:val="24"/>
              </w:rPr>
              <w:t>Skaidrojums</w:t>
            </w:r>
          </w:p>
        </w:tc>
      </w:tr>
      <w:tr w:rsidR="007150FD">
        <w:tc>
          <w:tcPr>
            <w:tcW w:w="4371" w:type="dxa"/>
            <w:shd w:val="clear" w:color="auto" w:fill="FFFFFF"/>
            <w:noWrap/>
            <w:tcMar>
              <w:top w:w="75" w:type="dxa"/>
              <w:left w:w="75" w:type="dxa"/>
              <w:bottom w:w="75" w:type="dxa"/>
              <w:right w:w="75" w:type="dxa"/>
            </w:tcMar>
            <w:vAlign w:val="center"/>
          </w:tcPr>
          <w:p w:rsidR="007150FD" w:rsidRDefault="000E5FAB">
            <w:pPr>
              <w:jc w:val="left"/>
            </w:pPr>
            <w:r>
              <w:rPr>
                <w:sz w:val="24"/>
              </w:rPr>
              <w:t>1. Tiks veidota jauna institūcija</w:t>
            </w:r>
          </w:p>
        </w:tc>
        <w:tc>
          <w:tcPr>
            <w:tcW w:w="900" w:type="dxa"/>
            <w:shd w:val="clear" w:color="auto" w:fill="FFFFFF"/>
            <w:noWrap/>
            <w:tcMar>
              <w:top w:w="75" w:type="dxa"/>
              <w:left w:w="75" w:type="dxa"/>
              <w:bottom w:w="75" w:type="dxa"/>
              <w:right w:w="75" w:type="dxa"/>
            </w:tcMar>
            <w:vAlign w:val="center"/>
          </w:tcPr>
          <w:p w:rsidR="007150FD" w:rsidRDefault="000E5FAB">
            <w:pPr>
              <w:jc w:val="left"/>
            </w:pPr>
            <w:r>
              <w:rPr>
                <w:sz w:val="24"/>
              </w:rPr>
              <w:t>Nē</w:t>
            </w:r>
          </w:p>
        </w:tc>
        <w:tc>
          <w:tcPr>
            <w:tcW w:w="4371" w:type="dxa"/>
            <w:shd w:val="clear" w:color="auto" w:fill="FFFFFF"/>
            <w:noWrap/>
            <w:tcMar>
              <w:top w:w="75" w:type="dxa"/>
              <w:left w:w="75" w:type="dxa"/>
              <w:bottom w:w="75" w:type="dxa"/>
              <w:right w:w="75" w:type="dxa"/>
            </w:tcMar>
            <w:vAlign w:val="center"/>
          </w:tcPr>
          <w:p w:rsidR="007150FD" w:rsidRDefault="000E5FAB">
            <w:r>
              <w:rPr>
                <w:sz w:val="24"/>
              </w:rPr>
              <w:t>-</w:t>
            </w:r>
          </w:p>
        </w:tc>
      </w:tr>
      <w:tr w:rsidR="007150FD">
        <w:tc>
          <w:tcPr>
            <w:tcW w:w="4371" w:type="dxa"/>
            <w:shd w:val="clear" w:color="auto" w:fill="FFFFFF"/>
            <w:noWrap/>
            <w:tcMar>
              <w:top w:w="75" w:type="dxa"/>
              <w:left w:w="75" w:type="dxa"/>
              <w:bottom w:w="75" w:type="dxa"/>
              <w:right w:w="75" w:type="dxa"/>
            </w:tcMar>
            <w:vAlign w:val="center"/>
          </w:tcPr>
          <w:p w:rsidR="007150FD" w:rsidRDefault="000E5FAB">
            <w:pPr>
              <w:jc w:val="left"/>
            </w:pPr>
            <w:r>
              <w:rPr>
                <w:sz w:val="24"/>
              </w:rPr>
              <w:t>2. Tiks likvidēta institūcija</w:t>
            </w:r>
          </w:p>
        </w:tc>
        <w:tc>
          <w:tcPr>
            <w:tcW w:w="900" w:type="dxa"/>
            <w:shd w:val="clear" w:color="auto" w:fill="FFFFFF"/>
            <w:noWrap/>
            <w:tcMar>
              <w:top w:w="75" w:type="dxa"/>
              <w:left w:w="75" w:type="dxa"/>
              <w:bottom w:w="75" w:type="dxa"/>
              <w:right w:w="75" w:type="dxa"/>
            </w:tcMar>
            <w:vAlign w:val="center"/>
          </w:tcPr>
          <w:p w:rsidR="007150FD" w:rsidRDefault="000E5FAB">
            <w:pPr>
              <w:jc w:val="left"/>
            </w:pPr>
            <w:r>
              <w:rPr>
                <w:sz w:val="24"/>
              </w:rPr>
              <w:t>Nē</w:t>
            </w:r>
          </w:p>
        </w:tc>
        <w:tc>
          <w:tcPr>
            <w:tcW w:w="4371" w:type="dxa"/>
            <w:shd w:val="clear" w:color="auto" w:fill="FFFFFF"/>
            <w:noWrap/>
            <w:tcMar>
              <w:top w:w="75" w:type="dxa"/>
              <w:left w:w="75" w:type="dxa"/>
              <w:bottom w:w="75" w:type="dxa"/>
              <w:right w:w="75" w:type="dxa"/>
            </w:tcMar>
            <w:vAlign w:val="center"/>
          </w:tcPr>
          <w:p w:rsidR="007150FD" w:rsidRDefault="000E5FAB">
            <w:r>
              <w:rPr>
                <w:sz w:val="24"/>
              </w:rPr>
              <w:t>-</w:t>
            </w:r>
          </w:p>
        </w:tc>
      </w:tr>
      <w:tr w:rsidR="007150FD">
        <w:tc>
          <w:tcPr>
            <w:tcW w:w="4371" w:type="dxa"/>
            <w:shd w:val="clear" w:color="auto" w:fill="FFFFFF"/>
            <w:noWrap/>
            <w:tcMar>
              <w:top w:w="75" w:type="dxa"/>
              <w:left w:w="75" w:type="dxa"/>
              <w:bottom w:w="75" w:type="dxa"/>
              <w:right w:w="75" w:type="dxa"/>
            </w:tcMar>
            <w:vAlign w:val="center"/>
          </w:tcPr>
          <w:p w:rsidR="007150FD" w:rsidRDefault="000E5FAB">
            <w:pPr>
              <w:jc w:val="left"/>
            </w:pPr>
            <w:r>
              <w:rPr>
                <w:sz w:val="24"/>
              </w:rPr>
              <w:t>3. Tiks veikta esošās institūcijas reorganizācija</w:t>
            </w:r>
          </w:p>
        </w:tc>
        <w:tc>
          <w:tcPr>
            <w:tcW w:w="900" w:type="dxa"/>
            <w:shd w:val="clear" w:color="auto" w:fill="FFFFFF"/>
            <w:noWrap/>
            <w:tcMar>
              <w:top w:w="75" w:type="dxa"/>
              <w:left w:w="75" w:type="dxa"/>
              <w:bottom w:w="75" w:type="dxa"/>
              <w:right w:w="75" w:type="dxa"/>
            </w:tcMar>
            <w:vAlign w:val="center"/>
          </w:tcPr>
          <w:p w:rsidR="007150FD" w:rsidRDefault="000E5FAB">
            <w:pPr>
              <w:jc w:val="left"/>
            </w:pPr>
            <w:r>
              <w:rPr>
                <w:sz w:val="24"/>
              </w:rPr>
              <w:t>Nē</w:t>
            </w:r>
          </w:p>
        </w:tc>
        <w:tc>
          <w:tcPr>
            <w:tcW w:w="4371" w:type="dxa"/>
            <w:shd w:val="clear" w:color="auto" w:fill="FFFFFF"/>
            <w:noWrap/>
            <w:tcMar>
              <w:top w:w="75" w:type="dxa"/>
              <w:left w:w="75" w:type="dxa"/>
              <w:bottom w:w="75" w:type="dxa"/>
              <w:right w:w="75" w:type="dxa"/>
            </w:tcMar>
            <w:vAlign w:val="center"/>
          </w:tcPr>
          <w:p w:rsidR="007150FD" w:rsidRDefault="000E5FAB">
            <w:r>
              <w:rPr>
                <w:sz w:val="24"/>
              </w:rPr>
              <w:t>-</w:t>
            </w:r>
          </w:p>
        </w:tc>
      </w:tr>
      <w:tr w:rsidR="007150FD">
        <w:tc>
          <w:tcPr>
            <w:tcW w:w="4371" w:type="dxa"/>
            <w:shd w:val="clear" w:color="auto" w:fill="FFFFFF"/>
            <w:noWrap/>
            <w:tcMar>
              <w:top w:w="75" w:type="dxa"/>
              <w:left w:w="75" w:type="dxa"/>
              <w:bottom w:w="75" w:type="dxa"/>
              <w:right w:w="75" w:type="dxa"/>
            </w:tcMar>
            <w:vAlign w:val="center"/>
          </w:tcPr>
          <w:p w:rsidR="007150FD" w:rsidRDefault="000E5FAB">
            <w:pPr>
              <w:jc w:val="left"/>
            </w:pPr>
            <w:r>
              <w:rPr>
                <w:sz w:val="24"/>
              </w:rPr>
              <w:t>4. Institūcijas funkcijas un uzdevumi tiks mainīti (paplašināti vai sašaurināti)</w:t>
            </w:r>
          </w:p>
        </w:tc>
        <w:tc>
          <w:tcPr>
            <w:tcW w:w="900" w:type="dxa"/>
            <w:shd w:val="clear" w:color="auto" w:fill="FFFFFF"/>
            <w:noWrap/>
            <w:tcMar>
              <w:top w:w="75" w:type="dxa"/>
              <w:left w:w="75" w:type="dxa"/>
              <w:bottom w:w="75" w:type="dxa"/>
              <w:right w:w="75" w:type="dxa"/>
            </w:tcMar>
            <w:vAlign w:val="center"/>
          </w:tcPr>
          <w:p w:rsidR="007150FD" w:rsidRDefault="000E5FAB">
            <w:pPr>
              <w:jc w:val="left"/>
            </w:pPr>
            <w:r>
              <w:rPr>
                <w:sz w:val="24"/>
              </w:rPr>
              <w:t>Nē</w:t>
            </w:r>
          </w:p>
        </w:tc>
        <w:tc>
          <w:tcPr>
            <w:tcW w:w="4371" w:type="dxa"/>
            <w:shd w:val="clear" w:color="auto" w:fill="FFFFFF"/>
            <w:noWrap/>
            <w:tcMar>
              <w:top w:w="75" w:type="dxa"/>
              <w:left w:w="75" w:type="dxa"/>
              <w:bottom w:w="75" w:type="dxa"/>
              <w:right w:w="75" w:type="dxa"/>
            </w:tcMar>
            <w:vAlign w:val="center"/>
          </w:tcPr>
          <w:p w:rsidR="007150FD" w:rsidRDefault="000E5FAB">
            <w:r>
              <w:rPr>
                <w:sz w:val="24"/>
              </w:rPr>
              <w:t>-</w:t>
            </w:r>
          </w:p>
        </w:tc>
      </w:tr>
      <w:tr w:rsidR="007150FD">
        <w:tc>
          <w:tcPr>
            <w:tcW w:w="4371" w:type="dxa"/>
            <w:shd w:val="clear" w:color="auto" w:fill="FFFFFF"/>
            <w:noWrap/>
            <w:tcMar>
              <w:top w:w="75" w:type="dxa"/>
              <w:left w:w="75" w:type="dxa"/>
              <w:bottom w:w="75" w:type="dxa"/>
              <w:right w:w="75" w:type="dxa"/>
            </w:tcMar>
            <w:vAlign w:val="center"/>
          </w:tcPr>
          <w:p w:rsidR="007150FD" w:rsidRDefault="000E5FAB">
            <w:pPr>
              <w:jc w:val="left"/>
            </w:pPr>
            <w:r>
              <w:rPr>
                <w:sz w:val="24"/>
              </w:rPr>
              <w:t xml:space="preserve">5. Tiks veikta iekšējo institūcijas procesu </w:t>
            </w:r>
            <w:proofErr w:type="spellStart"/>
            <w:r>
              <w:rPr>
                <w:sz w:val="24"/>
              </w:rPr>
              <w:t>efektivizācija</w:t>
            </w:r>
            <w:proofErr w:type="spellEnd"/>
          </w:p>
        </w:tc>
        <w:tc>
          <w:tcPr>
            <w:tcW w:w="900" w:type="dxa"/>
            <w:shd w:val="clear" w:color="auto" w:fill="FFFFFF"/>
            <w:noWrap/>
            <w:tcMar>
              <w:top w:w="75" w:type="dxa"/>
              <w:left w:w="75" w:type="dxa"/>
              <w:bottom w:w="75" w:type="dxa"/>
              <w:right w:w="75" w:type="dxa"/>
            </w:tcMar>
            <w:vAlign w:val="center"/>
          </w:tcPr>
          <w:p w:rsidR="007150FD" w:rsidRDefault="000E5FAB">
            <w:pPr>
              <w:jc w:val="left"/>
            </w:pPr>
            <w:r>
              <w:rPr>
                <w:sz w:val="24"/>
              </w:rPr>
              <w:t>Nē</w:t>
            </w:r>
          </w:p>
        </w:tc>
        <w:tc>
          <w:tcPr>
            <w:tcW w:w="4371" w:type="dxa"/>
            <w:shd w:val="clear" w:color="auto" w:fill="FFFFFF"/>
            <w:noWrap/>
            <w:tcMar>
              <w:top w:w="75" w:type="dxa"/>
              <w:left w:w="75" w:type="dxa"/>
              <w:bottom w:w="75" w:type="dxa"/>
              <w:right w:w="75" w:type="dxa"/>
            </w:tcMar>
            <w:vAlign w:val="center"/>
          </w:tcPr>
          <w:p w:rsidR="007150FD" w:rsidRDefault="000E5FAB">
            <w:r>
              <w:rPr>
                <w:sz w:val="24"/>
              </w:rPr>
              <w:t>-</w:t>
            </w:r>
          </w:p>
        </w:tc>
      </w:tr>
      <w:tr w:rsidR="007150FD">
        <w:tc>
          <w:tcPr>
            <w:tcW w:w="4371" w:type="dxa"/>
            <w:shd w:val="clear" w:color="auto" w:fill="FFFFFF"/>
            <w:noWrap/>
            <w:tcMar>
              <w:top w:w="75" w:type="dxa"/>
              <w:left w:w="75" w:type="dxa"/>
              <w:bottom w:w="75" w:type="dxa"/>
              <w:right w:w="75" w:type="dxa"/>
            </w:tcMar>
            <w:vAlign w:val="center"/>
          </w:tcPr>
          <w:p w:rsidR="007150FD" w:rsidRDefault="000E5FAB">
            <w:pPr>
              <w:jc w:val="left"/>
            </w:pPr>
            <w:r>
              <w:rPr>
                <w:sz w:val="24"/>
              </w:rPr>
              <w:t xml:space="preserve">6. Tiks veikta iekšējo institūcijas procesu </w:t>
            </w:r>
            <w:proofErr w:type="spellStart"/>
            <w:r>
              <w:rPr>
                <w:sz w:val="24"/>
              </w:rPr>
              <w:t>digitalizācija</w:t>
            </w:r>
            <w:proofErr w:type="spellEnd"/>
          </w:p>
        </w:tc>
        <w:tc>
          <w:tcPr>
            <w:tcW w:w="900" w:type="dxa"/>
            <w:shd w:val="clear" w:color="auto" w:fill="FFFFFF"/>
            <w:noWrap/>
            <w:tcMar>
              <w:top w:w="75" w:type="dxa"/>
              <w:left w:w="75" w:type="dxa"/>
              <w:bottom w:w="75" w:type="dxa"/>
              <w:right w:w="75" w:type="dxa"/>
            </w:tcMar>
            <w:vAlign w:val="center"/>
          </w:tcPr>
          <w:p w:rsidR="007150FD" w:rsidRDefault="000E5FAB">
            <w:pPr>
              <w:jc w:val="left"/>
            </w:pPr>
            <w:r>
              <w:rPr>
                <w:sz w:val="24"/>
              </w:rPr>
              <w:t>Nē</w:t>
            </w:r>
          </w:p>
        </w:tc>
        <w:tc>
          <w:tcPr>
            <w:tcW w:w="4371" w:type="dxa"/>
            <w:shd w:val="clear" w:color="auto" w:fill="FFFFFF"/>
            <w:noWrap/>
            <w:tcMar>
              <w:top w:w="75" w:type="dxa"/>
              <w:left w:w="75" w:type="dxa"/>
              <w:bottom w:w="75" w:type="dxa"/>
              <w:right w:w="75" w:type="dxa"/>
            </w:tcMar>
            <w:vAlign w:val="center"/>
          </w:tcPr>
          <w:p w:rsidR="007150FD" w:rsidRDefault="000E5FAB">
            <w:r>
              <w:rPr>
                <w:sz w:val="24"/>
              </w:rPr>
              <w:t>-</w:t>
            </w:r>
          </w:p>
        </w:tc>
      </w:tr>
      <w:tr w:rsidR="007150FD">
        <w:tc>
          <w:tcPr>
            <w:tcW w:w="4371" w:type="dxa"/>
            <w:shd w:val="clear" w:color="auto" w:fill="FFFFFF"/>
            <w:noWrap/>
            <w:tcMar>
              <w:top w:w="75" w:type="dxa"/>
              <w:left w:w="75" w:type="dxa"/>
              <w:bottom w:w="75" w:type="dxa"/>
              <w:right w:w="75" w:type="dxa"/>
            </w:tcMar>
            <w:vAlign w:val="center"/>
          </w:tcPr>
          <w:p w:rsidR="007150FD" w:rsidRDefault="000E5FAB">
            <w:pPr>
              <w:jc w:val="left"/>
            </w:pPr>
            <w:r>
              <w:rPr>
                <w:sz w:val="24"/>
              </w:rPr>
              <w:t>7. Tiks veikta iekšējo institūcijas procesu optimizācija</w:t>
            </w:r>
          </w:p>
        </w:tc>
        <w:tc>
          <w:tcPr>
            <w:tcW w:w="900" w:type="dxa"/>
            <w:shd w:val="clear" w:color="auto" w:fill="FFFFFF"/>
            <w:noWrap/>
            <w:tcMar>
              <w:top w:w="75" w:type="dxa"/>
              <w:left w:w="75" w:type="dxa"/>
              <w:bottom w:w="75" w:type="dxa"/>
              <w:right w:w="75" w:type="dxa"/>
            </w:tcMar>
            <w:vAlign w:val="center"/>
          </w:tcPr>
          <w:p w:rsidR="007150FD" w:rsidRDefault="000E5FAB">
            <w:pPr>
              <w:jc w:val="left"/>
            </w:pPr>
            <w:r>
              <w:rPr>
                <w:sz w:val="24"/>
              </w:rPr>
              <w:t>Nē</w:t>
            </w:r>
          </w:p>
        </w:tc>
        <w:tc>
          <w:tcPr>
            <w:tcW w:w="4371" w:type="dxa"/>
            <w:shd w:val="clear" w:color="auto" w:fill="FFFFFF"/>
            <w:noWrap/>
            <w:tcMar>
              <w:top w:w="75" w:type="dxa"/>
              <w:left w:w="75" w:type="dxa"/>
              <w:bottom w:w="75" w:type="dxa"/>
              <w:right w:w="75" w:type="dxa"/>
            </w:tcMar>
            <w:vAlign w:val="center"/>
          </w:tcPr>
          <w:p w:rsidR="007150FD" w:rsidRDefault="000E5FAB">
            <w:r>
              <w:rPr>
                <w:sz w:val="24"/>
              </w:rPr>
              <w:t>-</w:t>
            </w:r>
          </w:p>
        </w:tc>
      </w:tr>
      <w:tr w:rsidR="007150FD">
        <w:tc>
          <w:tcPr>
            <w:tcW w:w="4371" w:type="dxa"/>
            <w:shd w:val="clear" w:color="auto" w:fill="FFFFFF"/>
            <w:noWrap/>
            <w:tcMar>
              <w:top w:w="75" w:type="dxa"/>
              <w:left w:w="75" w:type="dxa"/>
              <w:bottom w:w="75" w:type="dxa"/>
              <w:right w:w="75" w:type="dxa"/>
            </w:tcMar>
            <w:vAlign w:val="center"/>
          </w:tcPr>
          <w:p w:rsidR="007150FD" w:rsidRDefault="000E5FAB">
            <w:pPr>
              <w:jc w:val="left"/>
            </w:pPr>
            <w:r>
              <w:rPr>
                <w:sz w:val="24"/>
              </w:rPr>
              <w:t>8. Cita informācija</w:t>
            </w:r>
          </w:p>
        </w:tc>
        <w:tc>
          <w:tcPr>
            <w:tcW w:w="900" w:type="dxa"/>
            <w:shd w:val="clear" w:color="auto" w:fill="FFFFFF"/>
            <w:noWrap/>
            <w:tcMar>
              <w:top w:w="75" w:type="dxa"/>
              <w:left w:w="75" w:type="dxa"/>
              <w:bottom w:w="75" w:type="dxa"/>
              <w:right w:w="75" w:type="dxa"/>
            </w:tcMar>
            <w:vAlign w:val="center"/>
          </w:tcPr>
          <w:p w:rsidR="007150FD" w:rsidRDefault="000E5FAB">
            <w:pPr>
              <w:jc w:val="left"/>
            </w:pPr>
            <w:r>
              <w:rPr>
                <w:sz w:val="24"/>
              </w:rPr>
              <w:t>Nē</w:t>
            </w:r>
          </w:p>
        </w:tc>
        <w:tc>
          <w:tcPr>
            <w:tcW w:w="4371" w:type="dxa"/>
            <w:shd w:val="clear" w:color="auto" w:fill="FFFFFF"/>
            <w:noWrap/>
            <w:tcMar>
              <w:top w:w="75" w:type="dxa"/>
              <w:left w:w="75" w:type="dxa"/>
              <w:bottom w:w="75" w:type="dxa"/>
              <w:right w:w="75" w:type="dxa"/>
            </w:tcMar>
            <w:vAlign w:val="center"/>
          </w:tcPr>
          <w:p w:rsidR="007150FD" w:rsidRDefault="000E5FAB">
            <w:r>
              <w:rPr>
                <w:sz w:val="24"/>
              </w:rPr>
              <w:t>-</w:t>
            </w:r>
          </w:p>
        </w:tc>
      </w:tr>
    </w:tbl>
    <w:p w:rsidR="007150FD" w:rsidRDefault="000E5FAB">
      <w:pPr>
        <w:spacing w:before="270" w:after="180"/>
      </w:pPr>
      <w:r>
        <w:rPr>
          <w:b/>
          <w:sz w:val="30"/>
        </w:rPr>
        <w:t>7.5. Cita informācija</w:t>
      </w:r>
    </w:p>
    <w:p w:rsidR="007150FD" w:rsidRDefault="000E5FAB">
      <w:pPr>
        <w:spacing w:before="90" w:after="90"/>
      </w:pPr>
      <w:r>
        <w:rPr>
          <w:b/>
        </w:rPr>
        <w:t>Cita informācija</w:t>
      </w:r>
    </w:p>
    <w:p w:rsidR="007150FD" w:rsidRDefault="000E5FAB">
      <w:r>
        <w:t>-</w:t>
      </w:r>
    </w:p>
    <w:p w:rsidR="007150FD" w:rsidRDefault="000E5FAB">
      <w:pPr>
        <w:spacing w:before="180"/>
      </w:pPr>
      <w:r>
        <w:rPr>
          <w:b/>
          <w:sz w:val="32"/>
        </w:rPr>
        <w:t>8. Horizontālās ietekmes</w:t>
      </w:r>
    </w:p>
    <w:p w:rsidR="007150FD" w:rsidRDefault="000E5FAB">
      <w:pPr>
        <w:spacing w:before="270" w:after="180"/>
      </w:pPr>
      <w:r>
        <w:rPr>
          <w:b/>
          <w:sz w:val="30"/>
        </w:rPr>
        <w:lastRenderedPageBreak/>
        <w:t>8.1. Projekta tiesiskā regulējuma ietekme</w:t>
      </w:r>
    </w:p>
    <w:p w:rsidR="007150FD" w:rsidRDefault="000E5FAB">
      <w:pPr>
        <w:spacing w:before="270" w:after="180"/>
      </w:pPr>
      <w:r>
        <w:rPr>
          <w:b/>
          <w:sz w:val="30"/>
        </w:rPr>
        <w:t>8.1.1. uz publisku pakalpojumu attīstību</w:t>
      </w:r>
    </w:p>
    <w:p w:rsidR="007150FD" w:rsidRDefault="000E5FAB">
      <w:pPr>
        <w:spacing w:before="90" w:after="90"/>
      </w:pPr>
      <w:r>
        <w:rPr>
          <w:b/>
        </w:rPr>
        <w:t>Vai projekts skar šo jomu?</w:t>
      </w:r>
    </w:p>
    <w:p w:rsidR="007150FD" w:rsidRDefault="000E5FAB">
      <w:r>
        <w:t>Nē</w:t>
      </w:r>
    </w:p>
    <w:p w:rsidR="007150FD" w:rsidRDefault="000E5FAB">
      <w:pPr>
        <w:spacing w:before="270" w:after="180"/>
      </w:pPr>
      <w:r>
        <w:rPr>
          <w:b/>
          <w:sz w:val="30"/>
        </w:rPr>
        <w:t>8.1.2. uz valsts un pašvaldību informācijas un komunikācijas tehnoloģiju attīstību</w:t>
      </w:r>
    </w:p>
    <w:p w:rsidR="007150FD" w:rsidRDefault="000E5FAB">
      <w:pPr>
        <w:spacing w:before="90" w:after="90"/>
      </w:pPr>
      <w:r>
        <w:rPr>
          <w:b/>
        </w:rPr>
        <w:t>Vai projekts skar šo jomu?</w:t>
      </w:r>
    </w:p>
    <w:p w:rsidR="007150FD" w:rsidRDefault="000E5FAB">
      <w:r>
        <w:t>Nē</w:t>
      </w:r>
    </w:p>
    <w:p w:rsidR="007150FD" w:rsidRDefault="000E5FAB">
      <w:pPr>
        <w:spacing w:before="270" w:after="180"/>
      </w:pPr>
      <w:r>
        <w:rPr>
          <w:b/>
          <w:sz w:val="30"/>
        </w:rPr>
        <w:t>8.1.3. uz informācijas sabiedrības politikas īstenošanu</w:t>
      </w:r>
    </w:p>
    <w:p w:rsidR="007150FD" w:rsidRDefault="000E5FAB">
      <w:pPr>
        <w:spacing w:before="90" w:after="90"/>
      </w:pPr>
      <w:r>
        <w:rPr>
          <w:b/>
        </w:rPr>
        <w:t>Vai projekts skar šo jomu?</w:t>
      </w:r>
    </w:p>
    <w:p w:rsidR="007150FD" w:rsidRDefault="000E5FAB">
      <w:r>
        <w:t>Nē</w:t>
      </w:r>
    </w:p>
    <w:p w:rsidR="007150FD" w:rsidRDefault="000E5FAB">
      <w:pPr>
        <w:spacing w:before="270" w:after="180"/>
      </w:pPr>
      <w:r>
        <w:rPr>
          <w:b/>
          <w:sz w:val="30"/>
        </w:rPr>
        <w:t>8.1.4. uz Nacionālā attīstības plāna rādītājiem</w:t>
      </w:r>
    </w:p>
    <w:p w:rsidR="007150FD" w:rsidRDefault="000E5FAB">
      <w:pPr>
        <w:spacing w:before="90" w:after="90"/>
      </w:pPr>
      <w:r>
        <w:rPr>
          <w:b/>
        </w:rPr>
        <w:t>Vai projekts skar šo jomu?</w:t>
      </w:r>
    </w:p>
    <w:p w:rsidR="007150FD" w:rsidRDefault="000E5FAB">
      <w:r>
        <w:t>Nē</w:t>
      </w:r>
    </w:p>
    <w:p w:rsidR="007150FD" w:rsidRDefault="000E5FAB">
      <w:pPr>
        <w:spacing w:before="270" w:after="180"/>
      </w:pPr>
      <w:r>
        <w:rPr>
          <w:b/>
          <w:sz w:val="30"/>
        </w:rPr>
        <w:t>8.1.5. uz teritoriju attīstību</w:t>
      </w:r>
    </w:p>
    <w:p w:rsidR="007150FD" w:rsidRDefault="000E5FAB">
      <w:pPr>
        <w:spacing w:before="90" w:after="90"/>
      </w:pPr>
      <w:r>
        <w:rPr>
          <w:b/>
        </w:rPr>
        <w:t>Vai projekts skar šo jomu?</w:t>
      </w:r>
    </w:p>
    <w:p w:rsidR="007150FD" w:rsidRDefault="000E5FAB">
      <w:r>
        <w:t>Nē</w:t>
      </w:r>
    </w:p>
    <w:p w:rsidR="007150FD" w:rsidRDefault="000E5FAB">
      <w:pPr>
        <w:spacing w:before="270" w:after="180"/>
      </w:pPr>
      <w:r>
        <w:rPr>
          <w:b/>
          <w:sz w:val="30"/>
        </w:rPr>
        <w:t>8.1.6. uz vidi</w:t>
      </w:r>
    </w:p>
    <w:p w:rsidR="007150FD" w:rsidRDefault="000E5FAB">
      <w:pPr>
        <w:spacing w:before="90" w:after="90"/>
      </w:pPr>
      <w:r>
        <w:rPr>
          <w:b/>
        </w:rPr>
        <w:t>Vai projekts skar šo jomu?</w:t>
      </w:r>
    </w:p>
    <w:p w:rsidR="007150FD" w:rsidRDefault="000E5FAB">
      <w:r>
        <w:t>Nē</w:t>
      </w:r>
    </w:p>
    <w:p w:rsidR="007150FD" w:rsidRDefault="000E5FAB">
      <w:pPr>
        <w:spacing w:before="270" w:after="180"/>
      </w:pPr>
      <w:r>
        <w:rPr>
          <w:b/>
          <w:sz w:val="30"/>
        </w:rPr>
        <w:t xml:space="preserve">8.1.7. uz </w:t>
      </w:r>
      <w:proofErr w:type="spellStart"/>
      <w:r>
        <w:rPr>
          <w:b/>
          <w:sz w:val="30"/>
        </w:rPr>
        <w:t>klimatneitralitāti</w:t>
      </w:r>
      <w:proofErr w:type="spellEnd"/>
    </w:p>
    <w:p w:rsidR="007150FD" w:rsidRDefault="000E5FAB">
      <w:pPr>
        <w:spacing w:before="90" w:after="90"/>
      </w:pPr>
      <w:r>
        <w:rPr>
          <w:b/>
        </w:rPr>
        <w:t>Vai projekts skar šo jomu?</w:t>
      </w:r>
    </w:p>
    <w:p w:rsidR="007150FD" w:rsidRDefault="000E5FAB">
      <w:r>
        <w:t>Nē</w:t>
      </w:r>
    </w:p>
    <w:p w:rsidR="007150FD" w:rsidRDefault="000E5FAB">
      <w:pPr>
        <w:spacing w:before="270" w:after="180"/>
      </w:pPr>
      <w:r>
        <w:rPr>
          <w:b/>
          <w:sz w:val="30"/>
        </w:rPr>
        <w:t>8.1.8. uz iedzīvotāju sociālo situāciju</w:t>
      </w:r>
    </w:p>
    <w:p w:rsidR="007150FD" w:rsidRDefault="000E5FAB">
      <w:pPr>
        <w:spacing w:before="90" w:after="90"/>
      </w:pPr>
      <w:r>
        <w:rPr>
          <w:b/>
        </w:rPr>
        <w:t>Vai projekts skar šo jomu?</w:t>
      </w:r>
    </w:p>
    <w:p w:rsidR="007150FD" w:rsidRDefault="000E5FAB">
      <w:r>
        <w:t>Nē</w:t>
      </w:r>
    </w:p>
    <w:p w:rsidR="007150FD" w:rsidRDefault="000E5FAB">
      <w:pPr>
        <w:spacing w:before="270" w:after="180"/>
      </w:pPr>
      <w:r>
        <w:rPr>
          <w:b/>
          <w:sz w:val="30"/>
        </w:rPr>
        <w:t>8.1.9. uz personu ar invaliditāti vienlīdzīgām iespējām un tiesībām</w:t>
      </w:r>
    </w:p>
    <w:p w:rsidR="007150FD" w:rsidRDefault="000E5FAB">
      <w:pPr>
        <w:spacing w:before="90" w:after="90"/>
      </w:pPr>
      <w:r>
        <w:rPr>
          <w:b/>
        </w:rPr>
        <w:t>Vai projekts skar šo jomu?</w:t>
      </w:r>
    </w:p>
    <w:p w:rsidR="007150FD" w:rsidRDefault="000E5FAB">
      <w:r>
        <w:lastRenderedPageBreak/>
        <w:t>Nē</w:t>
      </w:r>
    </w:p>
    <w:p w:rsidR="007150FD" w:rsidRDefault="000E5FAB">
      <w:pPr>
        <w:spacing w:before="270" w:after="180"/>
      </w:pPr>
      <w:r>
        <w:rPr>
          <w:b/>
          <w:sz w:val="30"/>
        </w:rPr>
        <w:t>8.1.10. uz dzimumu līdztiesību</w:t>
      </w:r>
    </w:p>
    <w:p w:rsidR="007150FD" w:rsidRDefault="000E5FAB">
      <w:pPr>
        <w:spacing w:before="90" w:after="90"/>
      </w:pPr>
      <w:r>
        <w:rPr>
          <w:b/>
        </w:rPr>
        <w:t>Vai projekts skar šo jomu?</w:t>
      </w:r>
    </w:p>
    <w:p w:rsidR="007150FD" w:rsidRDefault="000E5FAB">
      <w:r>
        <w:t>Nē</w:t>
      </w:r>
    </w:p>
    <w:p w:rsidR="007150FD" w:rsidRDefault="000E5FAB">
      <w:pPr>
        <w:spacing w:before="270" w:after="180"/>
      </w:pPr>
      <w:r>
        <w:rPr>
          <w:b/>
          <w:sz w:val="30"/>
        </w:rPr>
        <w:t>8.1.11. uz veselību</w:t>
      </w:r>
    </w:p>
    <w:p w:rsidR="007150FD" w:rsidRDefault="000E5FAB">
      <w:pPr>
        <w:spacing w:before="90" w:after="90"/>
      </w:pPr>
      <w:r>
        <w:rPr>
          <w:b/>
        </w:rPr>
        <w:t>Vai projekts skar šo jomu?</w:t>
      </w:r>
    </w:p>
    <w:p w:rsidR="007150FD" w:rsidRDefault="000E5FAB">
      <w:r>
        <w:t>Nē</w:t>
      </w:r>
    </w:p>
    <w:p w:rsidR="007150FD" w:rsidRDefault="000E5FAB">
      <w:pPr>
        <w:spacing w:before="270" w:after="180"/>
      </w:pPr>
      <w:r>
        <w:rPr>
          <w:b/>
          <w:sz w:val="30"/>
        </w:rPr>
        <w:t>8.1.12. uz cilvēktiesībām, demokrātiskām vērtībām un pilsoniskās sabiedrības attīstību</w:t>
      </w:r>
    </w:p>
    <w:p w:rsidR="007150FD" w:rsidRDefault="000E5FAB">
      <w:pPr>
        <w:spacing w:before="90" w:after="90"/>
      </w:pPr>
      <w:r>
        <w:rPr>
          <w:b/>
        </w:rPr>
        <w:t>Vai projekts skar šo jomu?</w:t>
      </w:r>
    </w:p>
    <w:p w:rsidR="007150FD" w:rsidRDefault="000E5FAB">
      <w:r>
        <w:t>Nē</w:t>
      </w:r>
    </w:p>
    <w:p w:rsidR="007150FD" w:rsidRDefault="000E5FAB">
      <w:pPr>
        <w:spacing w:before="270" w:after="180"/>
      </w:pPr>
      <w:r>
        <w:rPr>
          <w:b/>
          <w:sz w:val="30"/>
        </w:rPr>
        <w:t>8.1.13. uz datu aizsardzību</w:t>
      </w:r>
    </w:p>
    <w:p w:rsidR="007150FD" w:rsidRDefault="000E5FAB">
      <w:pPr>
        <w:spacing w:before="90" w:after="90"/>
      </w:pPr>
      <w:r>
        <w:rPr>
          <w:b/>
        </w:rPr>
        <w:t>Vai projekts skar šo jomu?</w:t>
      </w:r>
    </w:p>
    <w:p w:rsidR="007150FD" w:rsidRDefault="000E5FAB">
      <w:r>
        <w:t>Nē</w:t>
      </w:r>
    </w:p>
    <w:p w:rsidR="007150FD" w:rsidRDefault="000E5FAB">
      <w:pPr>
        <w:spacing w:before="270" w:after="180"/>
      </w:pPr>
      <w:r>
        <w:rPr>
          <w:b/>
          <w:sz w:val="30"/>
        </w:rPr>
        <w:t>8.1.14. uz diasporu</w:t>
      </w:r>
    </w:p>
    <w:p w:rsidR="007150FD" w:rsidRDefault="000E5FAB">
      <w:pPr>
        <w:spacing w:before="90" w:after="90"/>
      </w:pPr>
      <w:r>
        <w:rPr>
          <w:b/>
        </w:rPr>
        <w:t>Vai projekts skar šo jomu?</w:t>
      </w:r>
    </w:p>
    <w:p w:rsidR="007150FD" w:rsidRDefault="000E5FAB">
      <w:r>
        <w:t>Nē</w:t>
      </w:r>
    </w:p>
    <w:p w:rsidR="007150FD" w:rsidRDefault="000E5FAB">
      <w:pPr>
        <w:spacing w:before="270" w:after="180"/>
      </w:pPr>
      <w:r>
        <w:rPr>
          <w:b/>
          <w:sz w:val="30"/>
        </w:rPr>
        <w:t>8.1.15. uz profesiju reglamentāciju</w:t>
      </w:r>
    </w:p>
    <w:p w:rsidR="007150FD" w:rsidRDefault="000E5FAB">
      <w:pPr>
        <w:spacing w:before="90" w:after="90"/>
      </w:pPr>
      <w:r>
        <w:rPr>
          <w:b/>
        </w:rPr>
        <w:t>Vai projekts skar šo jomu?</w:t>
      </w:r>
    </w:p>
    <w:p w:rsidR="007150FD" w:rsidRDefault="000E5FAB">
      <w:r>
        <w:t>Nē</w:t>
      </w:r>
    </w:p>
    <w:p w:rsidR="007150FD" w:rsidRDefault="000E5FAB">
      <w:pPr>
        <w:spacing w:before="270" w:after="180"/>
      </w:pPr>
      <w:r>
        <w:rPr>
          <w:b/>
          <w:sz w:val="30"/>
        </w:rPr>
        <w:t>8.1.16. uz bērna labākajām interesēm</w:t>
      </w:r>
    </w:p>
    <w:p w:rsidR="007150FD" w:rsidRDefault="000E5FAB">
      <w:pPr>
        <w:spacing w:before="90" w:after="90"/>
      </w:pPr>
      <w:r>
        <w:rPr>
          <w:b/>
        </w:rPr>
        <w:t>Vai projekts skar šo jomu?</w:t>
      </w:r>
    </w:p>
    <w:p w:rsidR="007150FD" w:rsidRDefault="000E5FAB">
      <w:r>
        <w:t>Nē</w:t>
      </w:r>
    </w:p>
    <w:p w:rsidR="007150FD" w:rsidRDefault="000E5FAB">
      <w:pPr>
        <w:spacing w:before="270" w:after="180"/>
      </w:pPr>
      <w:r>
        <w:rPr>
          <w:b/>
          <w:sz w:val="30"/>
        </w:rPr>
        <w:t>8.2. Cita informācija</w:t>
      </w:r>
    </w:p>
    <w:p w:rsidR="007150FD" w:rsidRDefault="000E5FAB">
      <w:pPr>
        <w:spacing w:before="90" w:after="90"/>
      </w:pPr>
      <w:r>
        <w:rPr>
          <w:b/>
        </w:rPr>
        <w:t>Cita informācija</w:t>
      </w:r>
    </w:p>
    <w:p w:rsidR="007150FD" w:rsidRDefault="000E5FAB">
      <w:r>
        <w:t>-</w:t>
      </w:r>
    </w:p>
    <w:sectPr w:rsidR="007150FD">
      <w:headerReference w:type="default" r:id="rId6"/>
      <w:footerReference w:type="default" r:id="rId7"/>
      <w:footerReference w:type="first" r:id="rId8"/>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6965" w:rsidRDefault="000E5FAB">
      <w:r>
        <w:separator/>
      </w:r>
    </w:p>
  </w:endnote>
  <w:endnote w:type="continuationSeparator" w:id="0">
    <w:p w:rsidR="00106965" w:rsidRDefault="000E5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0FD" w:rsidRDefault="000E5FAB">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965" w:rsidRDefault="000E5FAB">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6965" w:rsidRDefault="000E5FAB">
      <w:r>
        <w:separator/>
      </w:r>
    </w:p>
  </w:footnote>
  <w:footnote w:type="continuationSeparator" w:id="0">
    <w:p w:rsidR="00106965" w:rsidRDefault="000E5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0FD" w:rsidRDefault="000E5FAB">
    <w:pPr>
      <w:pStyle w:val="Header"/>
      <w:contextualSpacing w:val="0"/>
    </w:pPr>
    <w:r>
      <w:t>Anotācija (</w:t>
    </w:r>
    <w:proofErr w:type="spellStart"/>
    <w:r>
      <w:t>ex-ante</w:t>
    </w:r>
    <w:proofErr w:type="spellEnd"/>
    <w:r>
      <w:t>) 26-TA-706</w:t>
    </w:r>
    <w:r>
      <w:br/>
      <w:t>Izdrukāts 27.04.2026. 11.07 - 1.0 Redakcija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0FD"/>
    <w:rsid w:val="000E5FAB"/>
    <w:rsid w:val="00106965"/>
    <w:rsid w:val="004012B3"/>
    <w:rsid w:val="007150FD"/>
    <w:rsid w:val="007900F0"/>
    <w:rsid w:val="00A80D46"/>
    <w:rsid w:val="00ED17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1A8C4"/>
  <w15:docId w15:val="{6727F591-3647-4B8F-A3A0-25D88EA79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A80D46"/>
    <w:pPr>
      <w:tabs>
        <w:tab w:val="center" w:pos="4153"/>
        <w:tab w:val="right" w:pos="8306"/>
      </w:tabs>
    </w:pPr>
  </w:style>
  <w:style w:type="character" w:customStyle="1" w:styleId="FooterChar">
    <w:name w:val="Footer Char"/>
    <w:basedOn w:val="DefaultParagraphFont"/>
    <w:link w:val="Footer"/>
    <w:uiPriority w:val="99"/>
    <w:rsid w:val="00A80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5648</Words>
  <Characters>3220</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anotācija_(ex_ante)_26-TA-706.docx</vt:lpstr>
    </vt:vector>
  </TitlesOfParts>
  <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anotācija_(ex_ante)_26-TA-706.docx</dc:title>
  <dc:creator>Maigurs Ludbāržs</dc:creator>
  <cp:lastModifiedBy>Maigurs Ludbāržs</cp:lastModifiedBy>
  <cp:revision>5</cp:revision>
  <dcterms:created xsi:type="dcterms:W3CDTF">2026-04-27T08:10:00Z</dcterms:created>
  <dcterms:modified xsi:type="dcterms:W3CDTF">2026-04-27T08:25:00Z</dcterms:modified>
</cp:coreProperties>
</file>