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23-TA-1713: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2009. gada 4. augusta noteikumos Nr. 866 "Stratēģiskas nozīmes preču kontroles komitejas nolikums"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r w:rsidR="00000000" w:rsidRPr="00000000" w:rsidDel="00000000">
              <w:rPr>
                <w:vertAlign w:val="superscript"/>
                <w:rtl w:val="0"/>
              </w:rPr>
              <w:t xml:space="preserve">2</w:t>
            </w:r>
            <w:r w:rsidR="00000000" w:rsidRPr="00000000" w:rsidDel="00000000">
              <w:rPr>
                <w:rtl w:val="0"/>
              </w:rPr>
              <w:t xml:space="preserve"> Latvijas Bankas pārstāvis komitejā ir atbildīgs par komitejas lēmumu atbilstību noziedzīgi iegūtu līdzekļu legalizācijas un terorisma finansēšanas novēršanas prasībām un starptautisko un nacionālo sankciju prasībām attiecībā uz finanšu un kapitāla tirgus dalībniekiem.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 - 24.07.2023.)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Precizējama normā lietotā terminoloģija atbilstoši Latvijas Bankas likumam. Saskaņā ar to termins "finanšu tirgus" aptver arī terminu "kapitāla tirgus", kas ir daļa no kopējā finanšu tirgus. Līdz ar to tiesību normas tekstā ir svītrojami vārdi "un kapitāla".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Latvijas Bankas kompetence neaptver visu finanšu tirgus dalībnieku uzraudzību Latvijā, konkrētās tiesību normas tvērums attiecībā uz Latvijas Bankas atbildību ir ierobežojams tikai ar to finanšu tirgus dalībnieku loku, kurus uzrauga Latvijas Banka.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25.2 Latvijas Bankas pārstāvis komitejā ir atbildīgs par komitejas lēmumu atbilstību noziedzīgi iegūtu līdzekļu legalizācijas un terorisma finansēšanas novēršanas prasībām un starptautisko un nacionālo sankciju prasībām attiecībā uz Latvijas Bankas uzraudzītajiem finanšu tirgus dalībniekiem.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r w:rsidR="00000000" w:rsidRPr="00000000" w:rsidDel="00000000">
              <w:rPr>
                <w:vertAlign w:val="superscript"/>
                <w:rtl w:val="0"/>
              </w:rPr>
              <w:t xml:space="preserve">2</w:t>
            </w:r>
            <w:r w:rsidR="00000000" w:rsidRPr="00000000" w:rsidDel="00000000">
              <w:rPr>
                <w:rtl w:val="0"/>
              </w:rPr>
              <w:t xml:space="preserve"> Latvijas Bankas pārstāvis komitejā ir atbildīgs par komitejas lēmumu atbilstību noziedzīgi iegūtu līdzekļu legalizācijas un terorisma finansēšanas novēršanas prasībām un starptautisko un nacionālo sankciju prasībām attiecībā uz Latvijas Bankas uzraudzītajiem finanšu tirgus dalībniekiem.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(LB - 24.07.2023.)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Vārdu savienojumā "Finanšu un kapitāla tirgus uzraudzības komisija" svītrot vārdu "uzraudzības".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Ārlietu ministrijas iniciatīva, ņemot vērā institucionālās izmaiņas, kas saistītas ar Finanšu un kapitāla tirgus komisijas pievienošanu Latvijas Bankai ar 2023. gada 1. janvāri, atbilstoši Latvijas Bankas likumam.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23-TA-1713</w:t>
    </w:r>
    <w:r>
      <w:br/>
    </w:r>
    <w:r w:rsidR="00000000" w:rsidRPr="00000000" w:rsidDel="00000000">
      <w:rPr>
        <w:rtl w:val="0"/>
      </w:rPr>
      <w:t xml:space="preserve">15.08.2023. 18.03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23-TA-1713</w:t>
    </w:r>
    <w:r>
      <w:br/>
    </w:r>
    <w:r w:rsidR="00000000" w:rsidRPr="00000000" w:rsidDel="00000000">
      <w:rPr>
        <w:rtl w:val="0"/>
      </w:rPr>
      <w:t xml:space="preserve">15.08.2023. 18.03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Izziņa_23-TA-1713.docx</dc:title>
</cp:coreProperties>
</file>

<file path=docProps/custom.xml><?xml version="1.0" encoding="utf-8"?>
<Properties xmlns="http://schemas.openxmlformats.org/officeDocument/2006/custom-properties" xmlns:vt="http://schemas.openxmlformats.org/officeDocument/2006/docPropsVTypes"/>
</file>