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24-TA-2561: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kapitāla atlaide – atbalsta sastāvdaļa, cita finansētāja vai sabiedrības "Altum" sniegtā aizdevuma pamatsummas daļējs samazinājums, kas tiek piemērots, ja pēc darbu pabeigšanas ir sasniegts noteikts neatjaunojamās primārās enerģijas ietaupījums un ir ievēroti šajos noteikumos noteiktie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10.1., 10.2 un 37.5 punktos ir minēts “neatjaunojamās primārās enerģijas ietaupījums”, kas LSUA ieskatā veicina tikai fosilo tehnoloģiju aizvietošanu ar atjaunīgiem energoresursiem. Uzskatām, ka CSA nozarē patreiz būtu arī jāveicina jebkura kurināmā (t.sk. atjaunīgo (biomasas)) aizstāšana ar bezemisiju tehnoloģijām, kā, piemēram, siltumsūkņiem un citām elektrifikācijas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minētajos četros punktos </w:t>
            </w:r>
            <w:r w:rsidR="00000000" w:rsidRPr="00000000" w:rsidDel="00000000">
              <w:rPr>
                <w:b w:val="1"/>
                <w:rtl w:val="0"/>
              </w:rPr>
              <w:t xml:space="preserve">dzēst vārdu “neatjaunojamās” </w:t>
            </w:r>
            <w:r w:rsidR="00000000" w:rsidRPr="00000000" w:rsidDel="00000000">
              <w:rPr>
                <w:rtl w:val="0"/>
              </w:rPr>
              <w:t xml:space="preserve">un veikt papildu grozījumus 10.1. un 27.11. apakšpunktos, izsakot tos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10.1. pēc šo noteikumu 27.punktā vienas vai vairāku minēto izmaksu veikšanas, primārās enerģijas ietaupījumam ir jābūt vismaz 0,54 MWh/1000 kapitāla atlaides euro vai bezemisiju iekārtu uzstādītā ražošanas jauda ir vismaz 0,2 MW šo noteikumu 9.1. apakšpunktā minēto uzraudzības 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27.11. centralizētās siltumapgādes un aukstumapgādes pārvades un sadales sistēmas pārbūve un būvniecība, savienojiet efektīvāku sistēmu ar mazāk efektīvu sistēmu, ar mērķi paaugstināt energoefektivitāti, aizstājot fosilos energoresursus ar atjaunīgiem vai fosilos, atjaunīgos energoresursus ar bezemisiju tehnoloģijām un gūstot primārā energoresursa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darba sākums – atbilstoši Eiropas Komisijas 2014. gada 17. jūnija Regulas (ES) Nr.  651/2014, ar ko noteiktas atbalsta kategorijas atzīst par saderīgām ar iekšējo tirgu, piemērojot Līguma 107. un 108. pantu (turpmāk – Komisijas regula Nr. 651/2014), 2. panta 23. punktam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2.6. apakšpunktā ir daļēji pārrakstīts Eiropas Komisijas 2014. gada 17. jūnija Regulas (ES) Nr. 651/2014, ar ko noteiktas atbalsta kategorijas atzīst par saderīgām ar iekšējo tirgu, piemērojot Līguma 107. un 108. pantu, 2. panta 23. punkts, tādēļ lūdzam atbilstoši precizēt noteikumu projekta 2.6.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saskaņā ar TM iebildumu, vienlaikus pārceļot izvērstāku informāciju uz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darbu sākums - atbilstoši Eiropas Komisijas 2014. gada 17. jūnija Regulas (ES) Nr. 651/2014, ar ko noteiktas atbalsta kategorijas atzīst par saderīgām ar iekšējo tirgu, piemērojot Līguma 107. un 108. pantu, (turpmāk - Eiropas Komisijas regula Nr. 651/2014) 2. panta 23.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saistītās personas – saimnieciskās darbības veicēji, kas atbilst Komisijas regulas Nr.  651/2014 1. pielikuma 3. panta 3. punktā noteiktajai saistīto uzņēmumu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visu noteikumu projektu, termina "uzņēmums" vietā izmantojot terminu "komersants" vai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saistītās personas – saimnieciskās darbības veicēji, kas atbilst Komisijas regulas Nr.  651/2014 1. pielikuma 3. panta 3.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2.1.1.3. pasākuma ietvaros atmaksāto finansējumu (klientu maksājumus un pamatsummas atmaksas)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lai nodrošinātu atbilstību  Attīstības finanšu institūcijas likuma 12.panta ceturtajā daļā noteiktajam, paredzot atmaksātā publiskā finansējuma apmēru. Gadījumā, ja nav iespējams noteikt konkrētu atmaksu summu, lūdzam noteikt līdz kādai summai ir iespējams izmantot atmaksas, piemēram, kā tas ir noteikts Ministru kabineta 2023. gada 15. augusta noteikumu Nr. 463 "Programmas "Iespējkapitāla ieguldījumi" īstenošanas noteikumi" 5.2.apakšpunktā.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teksts ir precizēts, papildinot ar provizorisku informāciju par plānoto atmaksāto publiskā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2.1.1.3. pasākuma ietvaros atmaksāto finansējumu (klientu maksājumus un pamatsummas atmaksas) līdz 11 794 483 </w:t>
            </w:r>
            <w:r w:rsidR="00000000" w:rsidRPr="00000000" w:rsidDel="00000000">
              <w:rPr>
                <w:i w:val="1"/>
                <w:rtl w:val="0"/>
              </w:rPr>
              <w:t xml:space="preserve">euro</w:t>
            </w:r>
            <w:r w:rsidR="00000000" w:rsidRPr="00000000" w:rsidDel="00000000">
              <w:rPr>
                <w:rtl w:val="0"/>
              </w:rPr>
              <w:t xml:space="preserve"> šādiem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Sabiedrībai "Altum" ir tiesības bez maksas pieprasīt un saņemt tiešu pieeju datiem valsts informācijas sistēmās, datubāzēs un reģistros tādā apjomā, kāds nepieciešams 2.1.1.3. pasākuma īstenošanai un atbalsta sniegšanai atbalsta saņēmējam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kādus datus (tai skaitā, vai tie ietvers personas datus) sabiedrībai “Altum” būs tiesības bez maksas pieprasīt un saņemt no valsts informācijas sistēmām, datubāzēm un reģistriem. Ja minētie dati ietvers personas datus, lūdzam noteikumu projektu saskaņot arī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formulējums, kā arī papildināta informācija anotācijā. Nodrošināta noteikumu projekta saskaņošana ar Datu valsts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Sabiedrībai "Altum" ir tiesības bez maksas pieprasīt un saņemt informāciju no valsts informācijas sistēmām tādā apjomā, kāds nepieciešams 2.1.1.3.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19.punktā norādīts, ka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1.3.sadaļā norādīts, ka sabiedrībai “Altum” kā finansējuma saņēmējam ir pienākums piešķirt un nodrošināt 2.1.1.3.pasākuma finansējuma ieguldījumu tālāk gala saņēmējiem. Veicot pārbaudes, ir nepieciešams gūt pārliecību par virkni nosacījumu atbilstību,  izmantojot valsts informācijas sistēmas par gala saņēmēju, tā juridisko statusu, finanšu informāciju, datu ticamību par personas datiem,  tā saistībām, u.t.t. Sabiedrība “Altum” šajās programmās veic līdzvērtīgu izvērtējumu kā citas ieviešanā iesaistītas institūcijas un ir atbildīgs par atbilstošu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ir norādīts, ka veicot pārbaudes, sabiedrība “Altum” patstāvīgi izmanto vairākas datubāzes, tajā skaitā Pilsonības un migrācijas lietu pārvaldes datu bāzes (Iedzīvotāju reģistrs, Nederīgo dokumentu reģistrs, Deklarētā adrese, Laulības šķiršanas reģistrs, Mirušo personu pārbaude, Nerezidentu uzturēšanās atļauju informācija, Personas kodu maiņa, Personas koda atbilstība personai) un Sodu reģistru, kas ir Iekšlietu ministrijas Informācijas centra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projektā nav ietverts regulējums, kas paredzētu fiziskas personas datu (tajā skaitā sodāmības datu) apstrādi. No kā secināms, ka personas datu apstrāde nav noteikta un ir uzskatāma par nelikumīgu.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to ar attiecīgu regulējumu vai arī precizēt projekta anotācijas 1.3.sadaļu, svītrojot tekstu par ziņu pieprasīšanu no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to, precīzi norādot, kādi dati tiks iegūti no Pilsonības un migrācijas lietu pārvaldes uzturētajām valsts informācijas sistēmām un kādi dati tiks iegūti no Iekšlietu ministrijas Informācijas centra uzturētās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Pilsonības un migrācijas lietu pārvalde un Iekšlietu ministrijas Informācijas centrs kā valsts informācijas sistēmu pārzinis ir atbildīgi par personas datu apstrādes atbilstību Datu regulai. Pilsonības un migrācijas lietu pārvaldei un Iekšlietu ministrijas Informācijas centram attiecīgajā gadījumā jābūt precīzi zināmam datu apstrādes mērķim, kā arī datu apjomam, kuru būs jāsniedz.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pēc visu saņemto atzinumu un to ietvaros iekļauto komentāru izvērtēšanas par iespēju sabiedrībai “Altum”  bez maksas pieprasīt un saņemt informāciju no valsts informācijas sistēmām, datubāzēm un reģistriem, lai nodrošinātu atbalsta sniegšanu atbilstoši noteikumu projektā ietvertajiem nosacījumiem, nodrošināts konsultāciju process ar Datu valsts inspekciju un saskaņots  risinājums, kas iestrādāts noteikumu projektā un tā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Sabiedrībai "Altum" ir tiesības bez maksas pieprasīt un saņemt informāciju no valsts informācijas sistēmām tādā apjomā, kāds nepieciešams 2.1.1.3.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datiem, sabiedrība "Altum", ja nepieciešams, slēdz vienošanos ar attiecīgo valsts informācijas sistēmas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apakšpunktā skaidrots, ka sabiedrībai "Altum" kā finansējuma saņēmējam ir pienākums piešķirt un nodrošināt 2.1.1.3.pasākuma finansējuma ieguldījumu tālāk gala saņēmējiem. Veicot pārbaudes, ir nepieciešams gūt pārliecību par virkni nosacījumu atbilstību,  izmantojot valsts informācijas sistēmas par gala saņēmēju, tā juridisko statusu, finanšu informāciju, datu ticamību par personas datiem,  tā saistībām, u.t.t. Sabiedrība "Altum" šajās programmās veic līdzvērtīgu izvertējumu kā citas ieviešanā iesaistītas institūcijas un ir atbildīgs par atbilstošu finansējuma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 ir būtisks elements, lai nodrošinātu atbalsta saņemšanas noteikumiem atbilstošus projektus un novērstu neatbilstības riskus. Visiem finansējuma saņēmējiem, kuriem caur Ministru kabineta noteikumiem tiek uzdots pienākums piešķirt atbalstu, t.sk. sabiedrībai "Altum", būtu jābūt vienādām iespējām un nosacījumiem izmantot valsts atbalsta sistēmas. Datubāzes, kuras patstāvīgi izmanto sabiedrība “Altum”: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reģistra pārziņā esošie reģistri: Uzņēmumu reģistrs/Komercreģistrs /Maksātnespējas reģistrs/ Laulības līgumu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pamata informācija, dalībnieki, amatpersonas, PLG;- Fiziskai persona - dalībnieks, amatpersona, PLG;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Maksātnespējas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Laulības līgumu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Zemesgramata.lv;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Kadastrs.lv;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PMLP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Nederīgo dokumentu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Deklarētā adrese. </w:t>
            </w:r>
            <w:r w:rsidR="00000000" w:rsidRPr="00000000" w:rsidDel="00000000">
              <w:rPr>
                <w:b w:val="1"/>
                <w:rtl w:val="0"/>
              </w:rPr>
              <w:t xml:space="preserve">- Laulības šķiršanas reģistrs </w:t>
            </w:r>
            <w:r w:rsidR="00000000" w:rsidRPr="00000000" w:rsidDel="00000000">
              <w:rPr>
                <w:b w:val="1"/>
                <w:rtl w:val="0"/>
              </w:rPr>
              <w:t xml:space="preserve">- Mirušo personu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Nerezidentu uzturēšanās atļauju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Personas kodu maiņa- Personas koda atbilstība personai.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CSDD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ieņēmumu dienesta publiskojamā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(nodevu) parādnieku datubāze; Informācija par nodokļu maksātājiem, kuriem Valsts ieņēmumu dienesta administrēto nodokļu (nodevu) parāda kopsumma pārsniedz 150 euro saskaņā ar likuma “Par nodokļiem un nodevām” 18. panta pirmās daļas 8.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politiski nozīmīgām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(7)Sodu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informācijas sistēma (BIS1; BIS2);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vides dienesta atļauju reģistrs (ETS, A/B piesārņ. darbība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 Vispārīgās datu aizsardzības regulas 5. panta 1. punktā minētajiem personas datu apstrādes pamatprincipiem, jo īpaši godprātības un pārredzamības principa, kā arī 6. panta 3. punkta izriet, ka publiska iestāde var veikt personas datu apstrādi, kas noteikta Savienības tiesību aktā vai dalībvalsts tiesību aktā, proti, normatīvā aktā ir jābūt noteiktiem plānotās personas datu apstrādes noteikumiem, tai skaitā, valsts informācijas sistēmām un reģistriem un datu apjomam, kuru ir plānots apstrādāt par fizisku personu, personas datu glabāšanas termiņam.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tādu prasību, kas paredzētu fiziskas personas datu apstrādi. Vienlaikus no noteikumu projekta anotācijas nepārprotami izriet, ka sabiedrībai “Altum” 2.1.1.3. pasākuma īstenošanai un atbalsta sniegšanai būs tiesības piekļūt un apstrādāt valsts informācijas sistēmās un reģistros esošos fizisko personu datus, piem., Laulības šķiršanas reģistra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noteikumus ar regulējumu, kas paredz personas datu apstrādes noteikumus, vai gadījumā, ja minētā apstrāde ir noregulēta citā normatīvā aktā, papildināt anotācijas 8.1.13.apakšpunktu ar attiecīgu informāciju (normatīvais akts un konkrētas normas uz kuru datu veidu un kritēriju tas tiek attiecināts).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pēc visu saņemto atzinumu un to ietvaros iekļauto komentāru izvērtēšanas par iespēju sabiedrībai “Altum”  bez maksas pieprasīt un saņemt informāciju no valsts informācijas sistēmām, datubāzēm un reģistriem, lai nodrošinātu atbalsta sniegšanu atbilstoši noteikumu projektā ietvertajiem nosacījumiem, nodrošināts konsultāciju process ar Datu valsts inspekciju un saskaņots  risinājums, kas iestrādāts noteikumu projektā un tā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Sabiedrībai "Altum" ir tiesības bez maksas pieprasīt un saņemt informāciju no valsts informācijas sistēmām tādā apjomā, kāds nepieciešams 2.1.1.3.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Komersantam jāatbilst Eiropas Parlamenta un Padomes 2023. gada 13. septembra Direktīvas (ES) 2023/1791 par energoefektivitāti un ar ko groza Regulu (ES) 2023/955 26.panta 1. vai 2. punktā noteiktajiem kritērijiem, kas piemērojami laikā, kad sāk vai turpina darbību pēc modernizācijas.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punktā iekļauta atsauce uz Eiropas Parlamenta un Padomes 2023. gada 13. septembra Direktīvas (ES) 2023/1791 par energoefektivitāti un ar ko groza Regulu (ES) 2023/955 26.panta 1. un 2. punktu. Norādām,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 Ievērojot minēto, lūdzam noteikumu projekta 19. punktā norādīto atsauci uz minēto direktīvu aizstāt ar atsauci uz nacionālo tiesību aktu, kurā konkrētā direktīva ir pārņemta.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tas nav uzskatāms par grūtībās nonākušu uzņēmumu saskaņā ar Komisijas regulas Nr.  651/2014 2. panta 18. punktu, izņemot Komisijas regulas Nr.  651/2014 1. panta 4. punkta "c" apakšpunktā minēto izņēmumu. Atbilstoši Komisijas regulas Nr.651/2014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Komisijas regulas Nr. 651/2014 1. panta 4. punkta "c" apakšpunktā minēto izņēmumu, ņemot vērā Komisijas regulas Nr. 651/2014 1. panta 4. punkta "c" apakšpunktā noteiktos nosacījumus un pasākumā plānoto, šobrīd Komisijas regulas Nr. 651/2014 1. panta 4. punkta "c" apakšpunktā minētie izņēmumi vairs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prasība par Komisijas regulas Nr. 651/2014 1. panta 4. punkta a) apakšpunkta nosacījumu vērtēšanu uzņēmuma grupas līmenī ir iekļauta pie noteikumu projekta 20.5. apakšpunkta, lūdzam svītrot atsauci uz Komisijas regulas Nr. 651/2014 1. panta 4. punktu. Tāpat lūdzam no noteikumu projekta 20.5. apakšpunkta svītrot atsauci uz Komisijas regulas Nr. 651/2014 2. panta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nav uzskatāms par grūtībās nonākušu saimnieciskās darbības veicēju saskaņā ar Eiropas Komisijas regulas Nr.  651/2014 2. panta 18. punktu. Atbilstoši Komisijas regulas Nr.651/2014 2.panta 18.punkta nosacījumiem nosacījums tiek piemērots saimnieciskās darbības veicēja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Atbalstu nepiešķir atbalsta saņēmējam, kas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21. punktu tādā redakcijā, lai nodrošinātu, ka atbalsts netiek piešķirts darbībām uzskaitītajās nozarēs, nevis komersantam, kas darbojas kādā no šīm nozarēm, jo pretējā gadījumā atbalstu nevarēs saņemt komersanti, kas darbojas kādā no šīm nozarēm, bet uz atbalstu darbībām uzskaitītajās nozarēs nepretendē, veicot ,tai skaitā, nozaru darbību nošķiršanu.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noteikuma projekta 21. punktu ar nosacījumu, kas izriet no Komisijas regulas Nr. 651/2014 1. panta 3. punktā noteiktajiem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2.1.1.3. pasākuma ietvaros atbalstu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atbalstu nepiešķir Komisijas regulas Nr. 2023/2831 1. panta 1. punkta  e) un f) apakšpunktā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tiks piemērots tikai viens valsts atbalsta regulējums - Komisijas regula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2.1.1.3. pasākuma ietvaros atbalstu nepiešķir šādām darbībām un nozarēm: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Atbalstu saskaņā ar Komisijas regulas Nr.  651/2014 46. pantu atbalsta saņēmējam piešķir, ievērojot Komisijas regulas Nr. 651/2014 2. panta 124. punktā, 46. panta 2., 5. un 6.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atbalstīt centralizētās siltumapgādes un aukstumapgādes ražošanas avotu pārbūvi, ja pēc ieguldījumu veikšanas siltumenerģijas un aukstumenerģijas ražošanai tiek izmantoti atjaunīgie energoresursi (noteikumu projekta 27.1.apakšpunkts), tajā skaitā atlikumsiltums, proti, tiek piemēroti Komisijas regulas Nr.  651/2014 46. panta 2.punktā noteiktie nosacījumi, lūdzam svītrot noteikumu projekta 25.punktā atsauci uz Komisijas regulas Nr.  651/2014 46. panta 5.punktu, jo tas ir attiecināms uz atbalstu tādu uzglabāšanas un sadales tīklu modernizācijai, kuri pārvada no fosilā kurināmā saražotu siltumu un aukstumu.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Atbalstu saskaņā ar Eiropas Komisijas regulas Nr.  651/2014 46. pantu atbalsta saņēmējam piešķir, ievērojot Eiropas Komisijas regulas Nr. 651/2014 2. panta 124. punktā, 46. panta 2. un 6. punktā minētos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jaunu atjaunīgās enerģijas vai bezemisiju siltumenerģijas un aukstumenerģijas ražošanas iekārtu  iegāde un uzstādīšana;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pret esošo redakciju un ierosinām papildināt noteikumu 3.daļu ar jaunu pantu aiz 28.panta: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iekārtu nomaiņas vai pārbūves rezultātā jaunu atjaunīgo energoresursu sadedzināšanas iekārtu izbūve atbalstāma tikai kombinācijā ar bezemisiju risinājumiem, nodrošinot, ka summāri vismaz 50% no kopējās saražotās enerģijas saražo bezemisiju risinājuma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nepieciešams, lai ilgtermiņā mazinātu meža biomasas lomu siltumenerģijas ražošanā Latvijā, vienlaikus veicinot pāreju uz bezemisiju atjaunīgajiem risinājumiem, saistībā ar ZIZIMM sektora oglekļa emisiju/piesaistes izaicinājumu (un iespējamību meža biomasai vairs netikt atzītai par atjaunīgo energoresursu nākotnē), kā arī saistībā ar Latvijā esošo augsto mežistrādes intensitāti un bioloģiskajai daudzveidībai nelabvēlīgas mežsaimnieciskas prakses (kailciršu) augsto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neattiektos uz energoefektivitātes paaugstināšanu un citiem 28.pantā minētajiem papildu pasākumiem jau esošiem šķeldas katliem, kas izmanto 100% tikai šķeldu, bet tieši uz tehnoloģisko risinājumu nomaiņu.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Esošo iekārtu nomaiņas vai pārbūves rezultātā jaunu atjaunīgo energoresursu sadedzināšanas iekārtu izbūve atbalstāma tikai kombinācijā ar bezemisiju risinājumiem, nodrošinot, ka summāri vismaz 50% no kopējās saražotās enerģijas saražo bezemisiju risinājuma komponente.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nodrošināta elektroniskā saskaņošana ar komentāra autoru izteiktā komentāra izskaidrošanai pēc būtības un noteikumu projektā virzītajam risinājumam. Attiecībā uz izteikto komentāru sniegts skaidrojums, ka bezemisiju risinājumi ir svarīgi un ir jau pašlaik prioritāri veicināti noteikumu projektā,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tehnoloģijas tiek vērtētas pēc ieekonomētās primārās siltumenerģijas apmēra, kas ņemot vērā tehnoloģijas dod priekšrocību bezemisiju tehnoloģijām, kurām ieguvumi ir būtiski lielāki;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tehnoloģiju kombinācijas un to  sinerģija ar augsti efektīviem biomasas katliem, ar siltumenerģijas akumulācijas iekārtām un elektriskajām baterijām, kas ļauj palielināt bezemisiju iekārtu darbības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aizstāt primāro enerģiju, nevis tikai fosilo enerģiju, bet veicinot virzienu uz elektrifikāciju un bezemisiju tehnoloģiju arī tādās sistēmās, kas jau ir augstu efektivitāti virs 50% atjaunīgā, un zemu vai bez fosilā kurināmā.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jaunu atjaunīgās enerģijas vai bezemisiju siltumenerģijas un aukstumenerģijas ražošanas iekārtu  iegāde un uzstādīšana;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centralizētās siltumapgādes un aukstumapgādes pārvades un sadales sistēmas pārbūve un būvniecība, savienojiet efektīvāku sistēmu ar mazāk efektīvu sistēmu, ar mērķi paaugstināt energoefektivitāti, aizstājot fosilos energoresursus ar atjaunīgiem un gūstot primārā energoresursa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2023.gadā 64,6% siltumenerģijas tika saražots, izmantojot atjaunīgos energoresursus, bet 35,3% - izmantojot fosilos. Atkārtoti pārskatot Noteikumu projekta 27.11 punkta redakciju, neguvām pārliecību, ka programmas ietvaros atbalstu varēs saņemt arī tādu pārvades un sadales sistēmu rekonstrukcijai, kurās jau tagad siltumenerģija tiek ražota, izmantojot tikai atjaunīgos energoresursus.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un aukstumapgādes pārvades un sadales sistēma (siltumtīkli) ir būtiska kopējās sistēmas daļa, pa kuru ne tikai tiek piegādāta siltumenerģija iedzīvotājiem, bet arī ir lielākais siltuma zudumu avots. Attiecīgi arī siltumtīklu rekonstrukcija ļauj gūt primārā energoresursa ietaupījumu. Ņemot vērā, ka lielākajā daļā sistēmu jau tiek izmantoti atjaunīgie energoresursi, aicinām pārskatīt 27.11 punkta redakciju, paredzot, ka tiks atbalstīta siltumtīklu pārbūve un rekonstrukcija, neatkarīgi no tajā šobrīd izmantoto energoresursu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centralizētās siltumapgādes un aukstumapgādes pārvades un sadales sistēmas pārbūve un būvniecība, ar mērķi paaugstināt energoefektivitāti, gūstot primārā energoresursa ietaupījumu, vai aizstājot fosilos energoresursus ar atjaunīgiem vai fosilos un/ vai atjaunīgos energoresursus ar bezemisiju tehnoloģijām, t.sk. savienojot efektīvāku sistēmu ar mazāk efektīvu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 projekta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centralizētās siltumapgādes un aukstumapgādes pārvades un sadales sistēmas pārbūve un būvniecība, tajā skaitā jaunu pieslēgumu būvniecība un siltummezglu izbūve un uzstādīšana.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Atbalsta saņēmējs nodrošina, ka pēc atbalsta projekta pabeigšanas visa atbalsta saņēmēja īpašumā vai lietošanā esošā centralizētās siltumapgādes un aukstumapgādes sistēma atbilst normatīvajiem aktiem, kas nosaka efektīvas centralizētās siltumapgādes un efektīvas centralizētās aukstumapgādes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teritoriāli administratīvās reformas centralizētās siltumapgādes operatoriem tiek papildus nodotas īpašumā vai lietošanā centralizētās siltumapgādes sistēmas, kuras ne visas atbilst efektīvas centralizētās siltumapgādes kritērijiem. Tās ir nodalītas centralizētās siltumapgādes sistēmas dažādās teritoriālajās vienībās. Objektīvi vērtējot faktiskos apstākļus, pamatoti konstatējams, ka potenciālā atbalsta saņēmēja īpašumā vai lietošanā esošās visas centralizētās siltumapgādes sistēmas viena projekta ietvaros sakārtot atbilstoši efektīvas centralizētās siltumapgādes kritērijiem nav iespējams. Tādējādi pamatoti konstatējams, ka Noteikumu projekta 30.punkts piedāvātajā redakcijā var būtiski ierobežot daļu potenciālo atbalsta saņēmēju iespējas īstenot projektus energoefektivitātes veicināšanai un siltumnīcefekta gāzu emisiju samazināšanai. Ņemot vērā minēto un lai veicinātu Noteikumu projekta mērķu sasniegšanu un pēc iespējas plašāku centralizētās siltumapgādes komersantu iesaisti projektu īstenošanā, tai skaitā reģionos, Regulators lūdz papildināt Noteikumu projekta 30.punktu, to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Atbalsta saņēmējs nodrošina, ka pēc atbalsta projekta pabeigšanas atbalsta saņēmēja īpašumā vai lietošanā esošā nodalītā centralizētās siltumapgādes un aukstumapgādes sistēmā, kurā tika īstenots atbalsta projekts, atbilst normatīvajiem aktiem, kas nosaka efektīvas centralizētās siltumapgādes un efektīvas centralizētās aukstumapgādes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Atbalsta saņēmējs nodrošina, ka pēc atbalsta projekta īstenošanas atbalsta saņēmēja īpašumā vai lietošanā esošā nodalītā centralizētās siltumapgādes vai aukstumapgādes sistēmā, kurā tika īstenots atbalsta projekts, atbilst normatīvajiem aktiem, kas nosaka efektīvas centralizētās siltumapgādes un efektīvas centralizētās aukstumapgādes kritērijus.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2.1.1.3. pasākuma ietvaros ir attiecināmas izmaksas, kas nepieciešamas šo noteikumu 27. punktā noteikto atbalstāmo darbību īstenošanai. Papildus ir attiecināmas arī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25. punktā noteikto, ka atbalstu saskaņā ar Komisijas regulas Nr.  651/2014 46. pantu atbalsta saņēmējam piešķir, ievērojot Komisijas regulas Nr. 651/2014 46. panta 6. punktā minēto nosacījumu, lūdzam papildināt noteikumu projektu ar nosacījumu, ka šo noteikumu projekta 32. punktā minētās izmaksas (izņemot noteikumu projekta 32.2. apakšpunktā minētās izmaksas) ir attiecināmas, ja tās veido ieguldījumu pamatlīdzekļa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2.1.1.3. pasākuma ietvaros ir attiecināmas izmaksas, kas nepieciešamas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noteikto atbalstāmo darbību īstenošanai. Papildus ir attiecināmas arī šādas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Atbalsts tiek sniegts kā de minimis atbalsts saskaņā ar Komisijas regulu 2023/2831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minēto izmaksu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34.punktā noteikto (atsauce uz noteikumu 32.2. apakšpunktā minētajām izmaksām, kurām atbalsta programmas autors plānojis piemērot de minimis atbalstu), lūdzam precizēt anotācijas sadaļā "Papildus atbalsta un attiecināmo izmaksu nosacījumi" skaidroto attiecībā uz de minimis piemērošanu. Papildus, skaidrojam, ka publicitātes pasākumu izmaksas, kā arī izmaksas, kas nepiciešamas horizontālā principa “Klimatdrošināšana”, “Energoefektivitāte pirmajā vietā”, “Vienlīdzība, iekļaušana, nediskriminācija un pamattiesību ievērošana”  un principa “Nenodarīt būtisku kaitējumu” nodrošināšanai ir ES noteiktas, attiecīgi tās nav kvalificējamas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tiks piemērots tikai viens valsts atbalsta regulējums - Komisijas regula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Garantijas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strukturēt tā, lai skaidrs, kuru atbalsta veidu ar kuru regulu piešķir. Piemēram, šobrīd noteikumu projekta V sadaļā ir iekļauti Komisijas regulas Nr.2023/2831 nosacījumi, un nav skaidrs, vai šim atbalsta veidam ir piemērojama arī Komisijas regula Nr. 651/2014. Attiecīgi lūdzam pārskatīt un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tiks piemērots tikai viens valsts atbalsta regulējums - Komisijas regula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Garantijas piešķiršanas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pieņem lēmumu par garantijas piešķiršanu, pamatojoties uz šajos noteikumos noteiktiem nosacījumiem, kā arī sabiedrības "Altum" kā finansētāja riska politikai. Sabiedrības "Altum" lēmums par garantijas piešķiršanu un kapitāla atlaides piemērošanu nav uzskatāms par lēmumu, kas pieņemts publisko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46.2. un 55.2. apakšpunktā un  61. punktā svītrot norādes, ka attiecīgie lēmumi nav uzskatāmi par lēmumiem, kas ir pieņemti publisko tiesību jomā, neskaidrojot Administratīvā procesa likumā ietvertās administratīvā akta pazīmes. Norādām, ka konkrēta lēmuma juridisko dabu pieļaujams noteikt vienīgi ar likumu, nevis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visos noteikuma projekta punktos, svītrojot atsauci uz to, ka lēmums par atbalsta piešķiršanu nav uzskatāms par lēmumu, kas ir pieņemts publisko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atbilstoši līdzšinējai pieejai un praksei finanšu instrumentu īstenošanas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pieņem lēmumu par garantijas piešķiršanu, pamatojoties uz šajos noteikumos noteiktiem nosacījumiem, kā arī sabiedrības "Altum" izstrādājamiem iekšējiem noteikumiem un riska politiku un tai saistošiem citiem tiesību aktiem un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Kapitāla atlaide, ko piešķir sabiedrības "Altum" aizdevuma vai cita finansētāja pamatsummas pilnīgam vai daļējam samazinājumam, ir ne vairāk kā 1 500 000 euro, nepārsniedzot šajos noteikumos minēto pieļaujamo atbalsta intensitāti vienam vienotam uzņēmumam pieejamo vai de minimis limita apmēru, bet ne vairāk kā līdz 30 % no aizdevuma vai cita finansētāja aizdevuma apmēra atbalsta projekta kopējām attiecināmām izmaksām 2.1.1.3. pasākuma ievaros.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noteiktā maksimālā kapitāla atlaides intensitāte 30% apmērā un maksimālā kapitāla atlaide 1 500 000 EUR nespēs veicināt siltumapgādes nozares spēju ieviest inovatīvus risinājumus ražošanā, pārvadē un uzkrāšanā, jo no LSUA biedru sniegtās informācijas par plānotajiem projektiem apkopojuma secinām, ka projekta kopējās izmaksas, ja tiek ieviestas vairākas tehnoloģijas, lielākajā daļā pilsētu būtiski pārsniedz 5 000 000 EUR slieksni, piemēram, siltumtrašu - sistēmas pieslēguma ierīkošanai vai pārbūvei un siltumavotu izbūvei. Savukārt, atbilstoši veiktajai izpētei, mazās sistēmās ar mazākām investīcijām projektu skaits būs nepietiekams, lai varētu apgūt paredzētos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KEM par atbalsta intensitāti tika saņemta nepārprotama informācija, ka, īstenojot programmu atbilstoši Eiropas Komisijas 2014. gada 17. jūnija Regulai (ES) Nr.  651/2014, atbalsta intensitāte siltumavotiem iespējama līdz 45%, siltumtīkliem – līdz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enerģētikas un klimata plāns (NEKP) un citi normatīvie akti skaidri definē, ka valsts mērķis ir iespējami ātri sasniegt klimatneitralitāti ar vairāku, tai skaitā, bezemisiju tehnoloģiju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Noteikumu projekta nosacījumiem būtu jāveicina vairāku tehnoloģiju ieviešanu viena projekta ietvaros, piemēram, bezemisiju ražošanas avots kopā ar uzkrāšanas tehnoloģiju vai siltumtīklu rekonstrukcija kopā ar ražošanas avota ieviešanu u.tml. Turklāt jaunajām bezemisiju tehnoloģijām jābūt ne tikai klimatneitrālām, bet jābūt arī ekonomiski pamatotām bez negatīvas ietekmes uz pakalpojuma pieejamību (tarifa pieaugumu). Ņemot vērā NEKP noteikto, ka jāsaglabā iedzīvotāju spēju segt komunālos maksājumus, siltumapgādes tehnoloģijas nav realizējamas ar ekonomiski efektīviem risinājumiem bez tehnoloģiju sinerģijas. Līdz ar to tehnoloģiju izmaksas jau vidējās sistēmās sasniedz 7-12 milj. euro, bet lielākās pat 15-30 milj. euro. Aptaujājot CSA komersantus, guvām apliecinājumu, ka šādiem projektiem ir būtisks atbalsta lielums jeb kapitāla atlaides intensitāte. Lai arī LSUA biedru plānoto projektu līdz 2030. gadam kopējās izmaksas ir ap 240 milj. EUR, tomēr pie  30%  atbalsta intensitātes un kapitāla atlaides līdz 1,5 milj. euro  apmērā tie netiks realizēti.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iepriekšējās CFLA programmas specifiskā atbalsta mērķa 4.3.1. kārtās finansējums bija dalījums katrai no tehnoloģijām vienā administratīvajā teritorijā – 1) ražošanas avotiem, 2) siltumtīklu modernizācijas projektiem un 3) akumulācijas tehnoloģijām, katrai no tām piešķirot 4 milj. euro. Toreiz uz 2017. gada cenu līmeni balstītām investīciju izmaksām, kā arī relatīvi lētākām kurināmā tehnoloģijām – vienīgais ierobežojums uz vienu komersantu (t.sk. komersantiem grupas ietvaros) bija 8 milj. EUR, un līdzīgu programmas kopējo finansējumu ap 55 milj. EUR, tika atbalstīti visi kvalitatīvi sagatavotie un programmas mērķus sasniegušie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bija vairāki lieli projekti katrā no kārtām, tomēr šie pamatprincipi neizkonkurēja vai neierobežoja mazāku projektu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ka CSA nozare ir pierādījusi savu efektivitāti pret sasniedzamām vērtībām salīdzinājumā ar līdzšinējām citām – EKII programmām. Līdz ar to, lai programma būtu veiksmīga un nebūtu jāsludina atkārtotas kārtas, nepieciešams pārskatīt 62.punkta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Aicinām 62.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Kapitāla atlaide, ko piešķir sabiedrības "Altum" aizdevuma vai cita finansētāja pamatsummas daļējam samazinājumam, ir ne vairāk kā 9 000 000 euro, nepārsniedzot šajos noteikumos minēto pieļaujamo atbalsta intensitāti vienam atbalsta saņēmējam pieejamo vai de minimis limita apmēru, bet ne vairāk kā līdz 45 % no aizdevuma vai cita finansētāja aizdevuma apmēra siltumavota vai aukstumenerģijas ražošanai nepieciešamā avota projekta kopējām attiecināmām izmaksām pasākuma ievaros un ne vairāk kā līdz 30 % no aizdevuma vai cita finansētāja aizdevuma apmēra sistēmas pieslēguma ierīkošanas vai pārbūves projekta kopējām attiecināmām izmaksām pasākuma ievaros: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62.1. Kapitāla atlaide, īstenojot vienu tehnoloģiju projektu, ir ne vairāk kā 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62.2. Kapitāla atlaide, īstenojot divu tehnoloģiju projektu vai divus atsevišķus projektus, ir ne vairāk kā 7 000 000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62.3. Kapitāla atlaide, īstenojot trīs vai vairāk tehnoloģiju projektu vai vismaz trīs projektus, ir ne vairāk kā 9 000 000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maksimālās kapitāla atlaides gradācijai, </w:t>
            </w:r>
            <w:r w:rsidR="00000000" w:rsidRPr="00000000" w:rsidDel="00000000">
              <w:rPr>
                <w:u w:val="single"/>
                <w:rtl w:val="0"/>
              </w:rPr>
              <w:t xml:space="preserve">LSUA aicina 53.punktā</w:t>
            </w:r>
            <w:r w:rsidR="00000000" w:rsidRPr="00000000" w:rsidDel="00000000">
              <w:rPr>
                <w:rtl w:val="0"/>
              </w:rPr>
              <w:t xml:space="preserve"> noteikt maksimālās projekta kopējās izmaksas un attiecīgi Sabiedrības "Altum" maksimālā aizdevuma summa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Sabiedrības "Altum" maksimālā aizdevuma summa atbalsta saņēmējam ir 9 000 000 euro, īstenojot vienu tehnoloģiju projektu,</w:t>
            </w:r>
            <w:r w:rsidR="00000000" w:rsidRPr="00000000" w:rsidDel="00000000">
              <w:rPr>
                <w:i w:val="1"/>
                <w:rtl w:val="0"/>
              </w:rPr>
              <w:t xml:space="preserve">Sabiedrības "Altum" maksimālā aizdevuma summa atbalsta saņēmējam ir 15 000 000 euro, īstenojot divu tehnoloģiju projektu vai divus atsevišķus projektus,</w:t>
            </w:r>
            <w:r w:rsidR="00000000" w:rsidRPr="00000000" w:rsidDel="00000000">
              <w:rPr>
                <w:i w:val="1"/>
                <w:rtl w:val="0"/>
              </w:rPr>
              <w:t xml:space="preserve">Sabiedrības "Altum" maksimālā aizdevuma summa atbalsta saņēmējam ir 20 000 000 euro, īstenojot trīs vai vairāk tehnoloģiju projektu vai vismaz trīs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iespēju robežās pārskatot piemērojamo kapitāla atlaides apmēru un atbalsta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Ar valsts atbalstu saistītie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kumulācijas nosacījumiem, kas izriet no Komisijas regulas Nr. 651/2014 8. panta, vai arī, ja kumulācija nav pieļaut. Vienlaikus lūdzam precizēt noteikumu projektu, ņemot vērā, ka pašlaik noteikumu projekta 74. punkts ir pretrunā ar noteikumu projekta 73.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normu, kas nosaka datumu, līdz kuram var pieņemt lēmumu par atbalsta piešķiršanu, un tas nepārsniedz Komisijas Regulas Nr. 651/2014 un de minimis regulas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normu kas paredz, ka atbalsts saskaņā ar Komisijas regulu Nr. 651/2014 nepārsniedz paziņošanas robežvērtības, kas noteiktas Komisijas regulas Nr. 651/2014 4. panta w)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normu, kas nosaka, ka de minimis atbalsta piešķiršana un uzskaite tiek veikta saskaņā ar normatīvajiem aktiem par de minimis atbalsta uzskaites un piešķiršanas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Ar valsts atbalstu saistītie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atbalsts tiek sniegts saskaņā ar Komisijas regulas Nr.651/2014 46. panta 3., 4. un 6. punktu, kopējā atbalsta intensitāte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atbalstīt centralizētās siltumapgādes un aukstumapgādes ražošanas avotu pārbūve, ja pēc ieguldījumu veikšanas siltumenerģijas un aukstumenerģijas ražošanai tiek izmantoti atjaunīgie energoresursi (noteikumu projekta 27.1.apakšpunkts), tajā skaitā atlikumsiltums, proti, tiek piemēroti Komisijas regulas Nr.  651/2014 46. panta 2.punktā noteiktie nosacījumi, lūdzam noteikumu projekta 69.punktā dzēst atsauci uz Komisijas regulas Nr.  651/2014 46. panta 3. un 4.punktu, jo tas ir attiecināms uz atbalstu tādu uzglabāšanas un sadales tīklu modernizācijai, kuri pārvada no fosilā kurināmā saražotu siltumu un aukstumu, un atbalstu enerģijas ražošanai.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komentārs noteikumu projektā ņemts vērā daļēji, atstājot Komisijas regulas Nr.651/2014 46. panta 3. punktu, jo tajā iekļautās darbības ir noteikumu projektā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atbalsts tiek sniegts saskaņā ar Eiropas Komisijas regulas Nr.651/2014 46. panta 3. un 6. punktu, kopējā atbalsta intensitāte nepārsniedz: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kapitāla atlaides apmērs un sabiedrības "Altum" aizdevums kopā nepārsniedz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minēto limitu.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70.2.apakšpunktu, ņemot vērā noteikumu projekta 72.3.apakšpunktā, uz ko izteikta atsauce, kur nav noteikti limiti.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nodrošina informācijas uzskaiti par sniegto finansējumu atbilstoši Komisijas regulas Nr.  651/2014 12. pantam un glabā to 10 gadus no dienas, kad piešķirts atbalsts saskaņā ar Komisijas regulas Nr. 651/2014  46. pantu, un šo informāciju pēc pieprasījuma iesniedz Klimata un enerģētikas ministrijai, Finanšu ministrijai, Centrālajai finanšu un līgumu aģentūrai, kā arī Eiropas Komisijas pilnvarotajām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vispārējo dokumentu glabāšanas nosacījumu, kas izriet no Komisijas regulas Nr. 651/2014 12. panta 1. punkta - arī attiecībā uz atbalsta sniedzēju - Sabiedrību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w:t>
            </w:r>
            <w:r w:rsidR="00000000" w:rsidRPr="00000000" w:rsidDel="00000000">
              <w:rPr>
                <w:i w:val="1"/>
                <w:rtl w:val="0"/>
              </w:rPr>
              <w:t xml:space="preserve">ante</w:t>
            </w:r>
            <w:r w:rsidR="00000000" w:rsidRPr="00000000" w:rsidDel="00000000">
              <w:rPr>
                <w:rtl w:val="0"/>
              </w:rPr>
              <w:t xml:space="preserve">) novērtējuma ziņojuma (anotācijas) (turpmāk – anotācija) 1.3.sadaļā norādīto valsts informācijas sistēmu nosaukumus un pārziņus,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Pilsonības un migrācijas lietu pārvaldes pārziņā nav valsts informācijas sistēmas “Deklarētā adrese”, “Laulības šķiršanas reģistrs”, “Mirušo personu pārbaude”, “Nerezidentu uzturēšanās atļauju informācija”, “Personas kodu maiņa” un “Personas koda atbilstība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2021.gada 28.jūnijā ir stājies spēkā Fizisko personu reģistra likums, kas paredz, ka valsts institūcijas un amatpersonas veiks vienotu fizisko personu identifikāciju un datu apstrādi vienotā fizisko personu reģistrācijas un uzskaites sistēmā – Fizisko personu reģistrā. Līdz ar Fizisko personu reģistra likuma spēkā stāšanos spēku zaudēja Iedzīvotāju reģistra likums, tādējādi, valsts informācijas sistēma “Iedzīvotāju reģistrs” izbeidza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Nederīgo dokumentu reģistrs ir Iekšlietu ministrijas Informācijas centra pārziņā esošās valsts informācijas sistēmas “Integrētā iekšlietu informācijas sistēma” apakšsistēma, nevis Pilsonības un migrācijas lietu pārvaldes valsts informācijas sistēma (</w:t>
            </w:r>
            <w:r w:rsidR="00000000" w:rsidRPr="00000000" w:rsidDel="00000000">
              <w:rPr>
                <w:i w:val="1"/>
                <w:rtl w:val="0"/>
              </w:rPr>
              <w:t xml:space="preserve">datu bāze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pēc visu saņemto atzinumu un to ietvaros iekļauto komentāru izvērtēšanas par iespēju sabiedrībai “Altum”  bez maksas pieprasīt un saņemt informāciju no valsts informācijas sistēmām, datubāzēm un reģistriem, lai nodrošinātu atbalsta sniegšanu atbilstoši noteikumu projektā ietvertajiem nosacījumiem, nodrošināts konsultāciju process ar Datu valsts inspekciju un saskaņots  risinājums, kas iestrādāts noteikumu projektā un tā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tiek saglabātas tiesības sabiedrībai "Altum" apstrādāt fiziskās personas datus 2.1.1.3. pasākuma īstenošanai un atbalsta sniegšanai, lūdzam aizpildīt 8.1.13. apakšpunktu ar informāciju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pēc visu saņemto atzinumu un to ietvaros iekļauto komentāru izvērtēšanas par iespēju sabiedrībai “Altum”  bez maksas pieprasīt un saņemt informāciju no valsts informācijas sistēmām, datubāzēm un reģistriem, lai nodrošinātu atbalsta sniegšanu atbilstoši noteikumu projektā ietvertajiem nosacījumiem, nodrošināts konsultāciju process ar Datu valsts inspekciju un saskaņots  risinājums, kas iestrādāts noteikumu projektā un tā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atbalsts – finanšu instruments, kuru veido akciju sabiedrības "Attīstības finanšu institūcija Altum" (turpmāk – sabiedrība "Altum") garantija vai sabiedrības "Altum" aizdevums ar kapitāla atlaidi pamatsummas daļējam samazinājumam energoefektivitātes uzlabošanas, atjaunīgo energoresursu izmantošanas un siltumnīcefekta gāzu emisiju samazināšanas pasākumu centralizētajā siltumapgādē un aukstumapgādē atbalsta projektu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kapitāla atlaide pamatsummas daļējam samazinājumam attiecas gan uz sabiedrības "Altum" aizdevumu, gan uz "Altum" sniegto atbalstu garantijas veidā, lūdzam precizēt noteikumu projekta 2.1. apakšpunktu. Lūdzam atbilstoši precizēt arī anotācijā teikumu: "Noteikumu projekta ietvaros atbalstu veido aizdevums vai garantija, kapitāla atlaide aizdevuma pamatsummas daļējai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atbalsts – finanšu instruments, kuru veido akciju sabiedrības "Attīstības finanšu institūcija Altum" (turpmāk – sabiedrība "Altum") garantija ar kapitāla atlaidi pamatsummas daļējam samazinājumam vai sabiedrības "Altum" aizdevums ar kapitāla atlaidi pamatsummas daļējam samazinājumam energoefektivitātes uzlabošanas, atjaunīgo energoresursu izmantošanas un siltumnīcefekta gāzu emisiju samazināšanas pasākumu centralizētajā siltumapgādē un aukstumapgādē atbalsta projektu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kapitāla atlaide – atbalsta sastāvdaļa, cita finansētāja vai sabiedrības "Altum" sniegtā aizdevuma pamatsummas daļējs samazinājums, kas tiek piemērots, ja atbalsta saņēmējs izpilda šajos noteikumos noteiktos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2024.gada 26.novembra Latvijas siltumuzņēmumu asociācijas atzinuma pirmajā iebildumā (Izziņas 1.punkts par noteikumu projekta 2.6.apakšpunktu) ietverto būtību, vai ar atbalsta pasākumu tiek atbalstīti risinājumi, kas aizstāj atjaunīgos energoresursus pret bezemisiju risinājumiem, vēršam uzmanību uz izziņas apstrādes informācijā iekļauto informāciju, kur LVS ISO EN 52000-1:2020 nacionālais standarts un tā 27.tabulā norādītais ir paredzēts specifiskai izmantošanai, konkrēti, ēku energosertificēšanai un ēkas energoefektivitātes klases noteikšanai, līdz ar to, VARAM ieskatā uzstādījums, ka Latvijā primārā enerģija ir saprotama kā primārā neatjaunojamā enerģija, nav korekts un atbilstošs konkrētajam noteikumu projektam. Vienlaikus skaidrojam, ka Latvijā ēku energosertifikātos tiek aprēķināta un noteikta arī kopējā primārā enerģija, tāpat vēršam uzmanību, ka kopējās primārās enerģijas samazinājums tiek noteikts kā rādītājs un uzskaitīts vairākās Eiropas Savienības kohēzijas politikas programmas 2021.-2027. gadam un Atveseļošanās un noturības mehānisma investīcijās, kā piemēram,  2.1.1.6. pasākums "Pašvaldību ēku energoefektivitātes paaugstināšana" un  1.2.1.3.i. investīcija "Pašvaldību ēku un infrastruktūras uzlabošana, veicinot pāreju uz atjaunojamo energoresursu tehnoloģiju izmantošanu un uzlabojot energoefektivitāti". Lūdzam precizēt izziņas iebilduma apstrādes informācijas pamatojumu un attiecīgi MK noteikumu anotāciju vai noteikumu projektu,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nomainot neatjaunojamo primāro enerģiju uz kopējo primāro 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kapitāla atlaide – atbalsta sastāvdaļa, cita finansētāja vai sabiedrības "Altum" sniegtā aizdevuma pamatsummas daļējs samazinājums, kas tiek piemērots, ja atbalsta saņēmējs izpilda šajos noteikumos noteiktos nosacījumus;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2.1.1.3. pasākuma ietvaros līdz 2029. gada 31.decembrim sasniedzamie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biedru sniegto informāciju par potenciālajiem ar  2.1.1. specifiskā atbalsta mērķa 2.1.1.3. pasākuma līdzfinansējumu realizējamajiem projektiem un darba sanāksmē izskanējušos pamatojuma argumentus, aicinām pārskatīt sasniedzamos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atbalsta projektu ietvaros uzstādīto atjaunīgo energoresursu, bezemesiju, elektrenerģijas ražošanas iekārtu ražošanas jauda vismaz 98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atbalsta projektu ietvaros centralizētajai siltumapgādes vai aukstumapgādes sistēmai pieslēgto jauno lietotāju objektu vai esošo fosilo avotu jauda vismaz 20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atbalsta projektu ietvaros rekonstruētie, modernizētie un jaunizbūvētie siltumtīkli vai aukstumtīkli vismaz 30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atbalsta projektu ietvaros nodrošinātais siltumenerģijas zudumu samazinājums rekonstruētajos siltumtīklos vai aukstumtīklos un rekonstruētajos vai jaunizbūvētajos siltumavotos ir vismaz 20 142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Akumulācijas tvertnēs uzkrātās siltumenerģijas vai aukstumenerģijas kapacitāte ir vismaz 1000MWh;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Elektriskajās baterijās uzkrātās elektroenerģijas kapacitāte ir vismaz 5MWh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peojekts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2.1.1.3. pasākuma ietvaros līdz 2029. gada 31.decembrim sasniedzamie viens vai vairāki nacionālie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centralizētās siltumapgādes pakalpojuma sniedzēju kopējo sasniedzamo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CSA uzņēmumi neuzskaita un nevar uzskaitīt enerģijas mājasaimniecībās izmantotās enerģijas daudzumu, t.i. ietaupījumu pie gala patērētāja. Aicinām precizēt noteikumu punktu, nosakot, ka tiek uzkrāta informācija par savas atbildības zonā sasniegto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centralizētās siltumapgādes pakalpojuma sniedzēju kopējo sasniedzamo primāro energoresursu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veicot tikai šo noteikumu 27.11. minētās izmaksas, primārās neatjaunojamās enerģijas ietaupījumam ir jābūt vismaz 0,03 MWh/1000 kapitāla atlaides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10.2.apakšpunktā norādīto informāciju ar anotācijas 8.lapā norādīto “</w:t>
            </w:r>
            <w:r w:rsidR="00000000" w:rsidRPr="00000000" w:rsidDel="00000000">
              <w:rPr>
                <w:i w:val="1"/>
                <w:rtl w:val="0"/>
              </w:rPr>
              <w:t xml:space="preserve">Ja atbalsta saņēmējs īsteno tikai noteikumu 27.11. minēto izmaksu veikšanu, primārās neatjaunojamās enerģijas ietaupījumam ir jābūt vismaz </w:t>
            </w:r>
            <w:r w:rsidR="00000000" w:rsidRPr="00000000" w:rsidDel="00000000">
              <w:rPr>
                <w:i w:val="1"/>
                <w:u w:val="single"/>
                <w:rtl w:val="0"/>
              </w:rPr>
              <w:t xml:space="preserve">0,54 MWh/1000 KF eiro</w:t>
            </w:r>
            <w:r w:rsidR="00000000" w:rsidRPr="00000000" w:rsidDel="00000000">
              <w:rPr>
                <w:i w:val="1"/>
                <w:rtl w:val="0"/>
              </w:rPr>
              <w:t xml:space="preserve">”</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un Anotācijā norādītā informācija salāgota.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Īstenojot atbalsta projektu, atbalsta saņēmējs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11.punktā noteiktos kritērijus, LSUA secina, ka saglabājot punkta redakciju nemainīgu, pastāv iespēja, ka programmai atvēlētais finansējums netiks apgūts pilnā apmērā. Aicinām pārskatīt apakšpunktu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pēc šo noteikumu 27. punktā, izņemot 27.3.,27.4. un 27.7 apakšpunktos, ja vienas vai vairāku minēto izmaksu veikšanas un notiek esoša ar atjaunīgo energoresursiem darbināta avota modernizācija vai daļēja vai pilnīga aizstāšana, ar kapitāla atlaides 1000 euro primārās kopējās enerģijas ietaupījumam ir vismaz 0,54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pēc šo noteikumu 27. punktā, izņemot 27.3.,27.4. un 27.7 punktos, ja vienas vai vairāku minēto izmaksu veikšanas, un notiek esoša ar fosiliem energoresursiem darbināta avota daļēja vai pilnīga aizstāšana, ar kapitāla atlaides 1000 euro SEG emisiju – CO2 ietaupījumam ir jābūt vismaz 0,109 CO2 tonnas/gadā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veicot tikai šo noteikumu 27.3. apakšpunktā minētās izmaksas, ar kapitāla atlaides 1000 euro kopējais akumulācijas tvertnē uzglabātās siltumenerģijas vai aukstumenerģijas apjoms ir   vismaz 1,08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veicot tikai šo noteikumu 27.4. apakšpunktā minētās izmaksas elektroenerģijas uzkrāšanas iekārtās, ar kapitāla atlaides 1000 euro kopējais elektroenerģijas uzkrāšanas iekārtās uzglabātās elektroenerģijas apjoms ir   vismaz 0,27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veicot tikai šo noteikumu 27.4. apakšpunktā minētās izmaksas elektroenerģijas ražošanas iekārtās, ar kapitāla atlaides 1000 euro kopējais elektroenerģijas ražošanas iekārtām saražotais elektroenerģijas apjoms ir   vismaz 2,5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Īstenojot atbalsta projektu, atbalsta saņēmējs nodrošina vienu vai vairāku sasniedzamo rādītāju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finansējumu aizdevuma piešķiršanai, sabiedrība “Altum” var piesaistīt valsts aizdevumu kredītlīnijas veidā, tai skaitā aizņemoties finansējumu no starptautiskajām finanšu institūcijām, līdz 40 000 000 euro. Kapitāla atlaidi sedz no 2.1.1.3. pasākumā piešķirtā publiskā finansējuma. Valsts aizdevumu piešķir kredītlīnijas veidā uz 20 gadiem, tam nepiemēro riska procenta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14.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ietvert detalizētu skaidrojumu par sabiedrības “Altum” plānoto piesaistīt valsts aizdevumu kredītlīnijas veidā uz 20 gadiem, tai skaitā aizņemoties finansējumu no starptautiskajām finanšu institūcijām, līdz 40 000 000 euro. Tai skaitā lūdzam norādīt cik no šīs kopējās summas ir plānots piesaistīt no valsts aizdevuma kredītlīnijas.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aizdevuma piešķiršanai, sabiedrība “Altum” var piesaistīt valsts aizdevumu līdz 40 000 000 euro 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2.1.1.3. pasākumā piešķirtā publiskā finansējuma. Valsts aizdevumu piešķir kredītlīnijas veidā uz 20 gadiem, tam nepiemēro riska procenta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finansējumu aizdevuma piešķiršanai, sabiedrība “Altum” var piesaistīt valsts aizdevumu līdz 20 000 000 euro 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2.1.1.3. pasākumā piešķirtā publiskā finansējuma. Valsts aizdevumu piešķir kredītlīnijas veidā uz 20 gadiem, tam nepiemēro riska procenta likmi un to nodrošina ar komercķīlu, sabiedrībai "Altum" ieķīlājot prasījuma tiesības un to nākamās sastāvdaļas kā lietu kopību, kas izriet no sabiedrības "Altum" izsniegtajiem aizdevumiem.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 "Altum" pieņem lēmumus par atbalsta piešķiršanu līdz brīdim, kamēr pieejams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minētais finansējums, bet ne vēlāk kā līdz 2028. gada 31. martam.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 punktā noteikto datumu, līdz kuram var pieņemt lēmumu par atbalsta piešķiršanu, ņemot vērā Komisijas regulas Nr. 651/2014 59. panta un 58. panta 4. punktā noteikto termiņu. Vienlaikus lūdzam pārskatīt noteikumu projekta 18. punkta pēdējā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 “Altum” lēmumu par atbalsta piešķiršanu pieņem līdz brīdim, kamēr ir pieejams šo noteikumu 6.punktā minētais finansējums, nepārsniedzot Komisijas regulas Nr. 651/2014  darbības termiņu, bet ne vēlāk kā līdz 2027.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Sabiedrībai "Altum" ir tiesības bez maksas pieprasīt un saņemt tiešu pieeju datiem valsts informācijas sistēmās, datubāzēs un reģistros tādā apjomā, kāds nepieciešams 2.1.1.3. pasākuma īstenošanai un atbalsta sniegšanai atbalsta saņēmējam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16.punkta redakciju, ņemot vērā, ka no esošās redakcijas nav saprotams kādās konkrēti valsts informācijas sistēmās, datubāzēs un reģistros Altum plāno pieprasīt informāciju, kāds ir plānotais apstrādājamo datu apjoms, un vai iestādes, kuru atbildībā un pārraudzībā ir minētās sistēmas, datubāzes un reģistri ir par to informētas, piemēram, saskaņojot šo noteikumu projektu TAP portālā. Vienlaikus lūdzam papildināt anotāciju ar skaidrojumu par informācijas pieprasīšanu, tostarp aizpildot arī anotācijas 8.1.13.apakšsadaļu, kā arī saskaņot noteikumu projektu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anotācija papildināta. Nodrošināta noteikumu projekta saskaņošana ar Datu valsts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Sabiedrībai "Altum" ir tiesības bez maksas pieprasīt un saņemt informāciju no valsts informācijas sistēmām tādā apjomā, kāds nepieciešams 2.1.1.3.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19. punktu un ietvert tajā korektu atsauci uz normatīvajiem aktiem noteiktā jomā, ievērojot Ministru kabineta 2009. gada 3. februāra noteikumu Nr. 108 "Normatīvo aktu projektu sagatavošanas noteikumi" 137.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Sabiedrībai "Altum" ir tiesības bez maksas pieprasīt un saņemt informāciju no valsts informācijas sistēmām tādā apjomā, kāds nepieciešams 2.1.1.3. pasākuma īstenošanai un atbalsta sniegšanai šo noteikumu ietvaros. Lai nodrošinātu pieeju datiem, sabiedrība "Altum", ja nepieciešams, slēdz vienošanos ar attiecīgo valsts informācijas sistēmas turētāju.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2.1.1.3. pasākuma ietvaros atbalstu var saņemt sīkais (mikro), mazais vai vidējais komersants, kas atbilst Komisijas regulas Nr.  651/2014 1. pielikuma nosacījumiem, vai lielais komersants, kas atbilst Komisijas regulas Nr. 651/2014 2. panta 24. punkta nosacījumiem, un kas darbojas centralizētas siltumapgādes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uz komersantu attiecināma tikai centralizētas siltumapgādes pakalpojumu sniegšanas joma vai arī centralizētas aukstumapgādes pakalpojumu sniegšanas 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2.1.1.3. pasākuma ietvaros atbalstu var saņemt sīkais (mikro), mazais vai vidējais komersants, kas atbilst Eiropas Komisijas regulas Nr.  651/2014 1. pielikuma nosacījumiem, vai lielais komersants, kas atbilst Eiropas Komisijas regulas Nr. 651/2014 2. panta 24. punkta nosacījumiem, un kas darbojas centralizētas siltumapgādes un aukstumapgādes pakalpojumu sniegšanā.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to neattiecas līdzekļu atgūšanas rīkojums saskaņā ar Eiropas Komisijas regulas Nr.  651/2014 1. panta 4. punkta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1. panta 4. punkta nosacījumi ir jāvērtē/jāpiemēro uzņēmuma grupas līmenī, lūdzam papildināt noteikumu projekta 22.5. apakšpunktu, ka attiecībā uz šo nosacījumu atbalsta saņēmējs tiks vērtēts grupas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uz to neattiecas līdzekļu atgūšanas rīkojums saskaņā ar Eiropas Komisijas regulas Nr.  651/2014 1. panta 4. punkta "a" apakšpunktu, atbalsta saņēmējs tiks vērtēts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saskaņā ar Eiropas Komisijas regulas Nr.  651/2014 46. pantu, aizdevuma pieteikumā pamato un atbalsta projekta īstenošanas laikā nodrošina darbību vai izmaksu nošķiršanu saskaņā ar Eiropas Komisijas regulas Nr.  651/2014 1. panta 3. punktu, atbalsta saņēmējs vienlaikus darbojas 2.1.1.3. pasākuma ietvaros atbalstāmajās un neatbalstāmajās nozarēs.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Eiropas Komisijas regulas Nr.  651/2014 1. panta 3. punktā iekļautais nosacījums par darbību vai izmaksu nošķiršanu ir iekļauts pie noteikumu projekta 24. punkta, lūdzam svītrot noteikumu projekta 23.11.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23.11.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Eiropas Parlamenta un Padomes 2021. gada 24. jūnija Regulas (ES) Nr. 2021/1058 par Eiropas Reģionālās attīstības fondu un Kohēzijas fondu (turpmāk – regula Nr.2021/1058) 7. panta 1. punktā noteiktajās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jūlija Regulas (ES) Nr. 2021/1058 par Eiropas Reģionālās attīstības fondu un Kohēzijas fondu 7. panta 1. punktā ir noteiktas darbības, nevis nozares. Ņemot vērā minēto, lūdzam attiecīgi precizēt noteikumu projekta 21. punktu, skaidri norādot, ka projekta ietvaros nav attiecināmas ne apakšpunktos minētās nozares, ne konkrētās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Atbalsta projekta iesniedzējs nevar pretendēt uz atbalstu, ja uz to attiecas kāds no Komisijas regulas Nr.  651/2014 1. panta 2. un 3. punktā un 4. punkta "a", "b" un "c" apakšpunktā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21. punktā norādīto, lūdzam izvērtēt, vai nosacījums, kas izriet no Komisijas regulas Nr/ 651/2014 1. panta 3. punkta nav pārceļams pie noteikumu projekta 21. punkta. Papildus, ņemot vērā, ka nosacījumi, kas attiecas uz Komisijas regulas Nr. 651/2014 1. panta 4. punktu ir iekļauti pie noteikumu projekta 20.5. apakšpunkta,  lūdzam svītrot atsauci uz Komisijas regulas Nr. 651/2014 1. panta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Komersants nevar pretendēt uz atbalstu, ja uz to attiecas kāds no Eiropas Komisijas regulas Nr.  651/2014 1. panta 2. punkta "a", "b" un "c" apakšpunktā noteiktajiem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attiecināmo izmaksu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izdevumu attiecināmības sākuma termiņu un pasākuma īstenošanas beigu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attiecināmo izmaksu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2.1.1.3. pasākuma ietvaros atbalstu sniedz saskaņā ar Eiropas Komisijas regulas Nr. 651/2014 46. pantu,  lai veicinātu energoefektivitāti un atjaunīgo energoresursu izmantošanu centralizētajā siltumapgādē un aukstumapgādē, un to piešķir šādām atbalstāmajām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CSA uzņēmumos enerģijas ražošanai jau tiek izmantotas bezemisiju iekārtas, aicinām papildināt 28.punkta apakšpunktu redakcijas, nosakot, ka projekta ietvaros uzstādītās iekārtas ir izmantojamas arī esošu bezemisiju ražošanas iekārtu darbināšanai, tajās saražotās enerģijas uzglabāšanai un uzkrāšanai.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2.1.1.3. pasākuma ietvaros atbalstu sniedz saskaņā ar Eiropas Komisijas regulas Nr. 651/2014 46. pantu,  lai veicinātu energoefektivitāti un atjaunīgo energoresursu izmantošanu centralizētajā siltumapgādē un aukstumapgādē, un to piešķir šādām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27.1. centralizētās siltumapgādes vai aukstumapgādes ražošanas avota būvniecība, ja tiek atjaunots esošs centralizētās siltumapgādes vai aukstumapgādes ražošanas avots, un pārbūve, ja pēc investīciju ieguldīšanas siltumenerģijas vai aukstumapgādes ražošanai tiek izmantoti atjaunojamie energoresursi. Centralizētās siltumapgādes vai aukstumapgādes ražošanas avots ir tehnoloģisko iekārtu un būvju kopums siltumenerģijas un aukstumenerģijas ražošanai, ja tās tiek izmantotas projekta ietvaros uzstādīto </w:t>
            </w:r>
            <w:r w:rsidR="00000000" w:rsidRPr="00000000" w:rsidDel="00000000">
              <w:rPr>
                <w:u w:val="single"/>
                <w:rtl w:val="0"/>
              </w:rPr>
              <w:t xml:space="preserve">vai esošo</w:t>
            </w:r>
            <w:r w:rsidR="00000000" w:rsidRPr="00000000" w:rsidDel="00000000">
              <w:rPr>
                <w:rtl w:val="0"/>
              </w:rPr>
              <w:t xml:space="preserve"> bezemisiju siltumenerģijas un aukstumenerģijas ražošanas iekārtu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27.2. jaunu atjaunīgās enerģijas vai bezemisiju siltumenerģijas un aukstumenerģijas ražošanas iekārtu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27.3. jaunu siltumenerģijas vai aukstumenerģijas akumulācijas iekārtu iegāde un uzstādīšana, ja tās tiek izmantotas projekta ietvaros uzstādīto </w:t>
            </w:r>
            <w:r w:rsidR="00000000" w:rsidRPr="00000000" w:rsidDel="00000000">
              <w:rPr>
                <w:u w:val="single"/>
                <w:rtl w:val="0"/>
              </w:rPr>
              <w:t xml:space="preserve">vai esošo</w:t>
            </w:r>
            <w:r w:rsidR="00000000" w:rsidRPr="00000000" w:rsidDel="00000000">
              <w:rPr>
                <w:rtl w:val="0"/>
              </w:rPr>
              <w:t xml:space="preserve"> bezemisiju un atjaunīgās siltumenerģijas un aukstumenerģijas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27.4. elektroenerģijas </w:t>
            </w:r>
            <w:r w:rsidR="00000000" w:rsidRPr="00000000" w:rsidDel="00000000">
              <w:rPr>
                <w:u w:val="single"/>
                <w:rtl w:val="0"/>
              </w:rPr>
              <w:t xml:space="preserve">ražošanas</w:t>
            </w:r>
            <w:r w:rsidR="00000000" w:rsidRPr="00000000" w:rsidDel="00000000">
              <w:rPr>
                <w:rtl w:val="0"/>
              </w:rPr>
              <w:t xml:space="preserve"> un/</w:t>
            </w:r>
            <w:r w:rsidR="00000000" w:rsidRPr="00000000" w:rsidDel="00000000">
              <w:rPr>
                <w:u w:val="single"/>
                <w:rtl w:val="0"/>
              </w:rPr>
              <w:t xml:space="preserve">vai </w:t>
            </w:r>
            <w:r w:rsidR="00000000" w:rsidRPr="00000000" w:rsidDel="00000000">
              <w:rPr>
                <w:rtl w:val="0"/>
              </w:rPr>
              <w:t xml:space="preserve">uzkrāšanas iekārtu iegāde un uzstādīšana, ja tās tiek izmantotas projekta ietvaros uzstādīto </w:t>
            </w:r>
            <w:r w:rsidR="00000000" w:rsidRPr="00000000" w:rsidDel="00000000">
              <w:rPr>
                <w:u w:val="single"/>
                <w:rtl w:val="0"/>
              </w:rPr>
              <w:t xml:space="preserve">vai esošo</w:t>
            </w:r>
            <w:r w:rsidR="00000000" w:rsidRPr="00000000" w:rsidDel="00000000">
              <w:rPr>
                <w:rtl w:val="0"/>
              </w:rPr>
              <w:t xml:space="preserve"> bezemisiju siltumenerģijas vai aukstumenerģijas ražošanas iekārtu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27.5. sekundāro energoresursu atgūšanai no ražošanas tehnoloģiskajiem procesiem nepieciešamo iekārtu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27.6. gaisu piesārņojošo vielu emisiju attīrīšanas iekārtu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27.7. centralizētās siltumapgādes vai aukstumapgādes pārvades un sadales sistēmas pārbūve un būvniecība, tajā skaitā jaunu pieslēgumu būvniecība un siltummezglu izbūve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2.1.1.3. pasākuma ietvaros atbalstu sniedz saskaņā ar Eiropas Komisijas regulas Nr. 651/2014 46. pantu,  lai veicinātu energoefektivitāti un atjaunīgo energoresursu izmantošanu centralizētajā siltumapgādē un aukstumapgādē, un to piešķir šādām atbalstāmajām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Noteikumu 29.punktā noteiktajiem principiem, lai nestimulētu neilgtspējīgus risinājumus, Regulators lūdz izvērtēt iespēju papildus iekļaut 31.punktā prasību, ka atbalsta saņēmējs, īstenojot projektu, neuzstāda ar biomasu darbināmus siltumavotus, kas izmanto augstas kvalitātes šķeldu (malkas un koksnes rūpniecības atlikumu šķelda ar pelnu saturu mazāk kā 2% saskaņā ar Baltpool šķeldas produktu tehnisko specifikāciju – SM1 un SM1W, https://www.baltpool.eu/lv/biomasas-birza/produkti/). Ilgtspējas prasības var nodrošināt visa veida kvalitātes šķelda, tomēr no nākotnes ekonomiskās attīstības un resursu izmantošanas viedokļa ir nepieciešams veicināt tieši zemas kvalitātes šķeldas izmantošanu. Tas nodrošinās zemākas kurināmā izmaksas, savukārt augstākas kvalitātes šķeldu ļaus izmantot dažādu produktu ar augstāku pievienoto vērtību ražošanai. Regulators, vērtējot siltumapgādes pakalpojumu tarifus, ir konstatējis gadījumus, kad siltumapgādes komersants norāda, ka nevar iegādāties sliktākas kvalitātēs šķeldu, jo siltumavotā to tehnoloģiski nevar izmantot. Ņemot vērā minēto, Regulators ierosina Noteikumu projektu papildināt ar 31.4.apakšpunktu.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biomasas siltumavotu, kas izmanto augstas kvalitātes šķeldu ar pelnu saturu ne vairāk kā 2%,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t.sk. informācija iekļauta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Atbalstu nepiešķir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saņēmējs nodrošina, ka atbalsta projekta īstenošanas laikā tiek ievērots horizontālais princips "Klimatdrošināšana" un “Energoefektivitāte pirmajā vietā” un princips "Nenodarīt būtisku kaitējumu", paredzot atbilstošas prasības līgumos ar piegādātājiem un pakalpojumu sniedzējiem (ja attiecināms):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 punktu ar apakšpunktu, nosakot kādas prasības līgumos ar piegādātājiem un pakalpojumu sniedzējiem tiks attiecinātas uz principu “Energoefektivitāte pirmajā vietā”. Atbilstoši, lūdzam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energoefektīvu iekārtu iegādi (ja attiecināms) un nodrošina sistēmas efektivitāti, pamatojot to ar sasniegto kopējo primāro enerģijas ietaupījumu.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ka atbalsta projekta īstenošanas laikā tiek ievērots horizontālais princips "Klimatdrošināšana" un “Energoefektivitāte pirmajā vietā” un princips "Nenodarīt būtisku kaitējumu", paredzot atbilstošas prasības līgumos ar piegādātājiem un pakalpojumu sniedzējiem (ja attiecināms):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plānotais de minimis atbalsts kopā ar iepriekšējo triju gadu periodā, skaitot no de minimis atbalsta piešķiršanas dienas, piešķirto de minimis atbalstu nepārsniedz Komisijas regulas 2023/2831 3. panta 2. punktā minēto limitu, ievērojot Komisijas regulas 2023/2831 3. panta 8. punkta nosacījumus uzņēmumu apvienošanās vai iegādes gadījumā un Komisijas regulas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70.1. apakšpunkta redakciju aiz vārdiem: "piešķirto de minimis atbalstu" papildinot ar vārdiem: "viena vienota uzņēmuma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tiks piemērots tikai viens valsts atbalsta regulējums - Komisijas regula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subsīdijas ekvivalentu sīkajam (mikro), mazajam un vidējam saimnieciskās darbības veicējam aprēķina kā starpību starp atbilstošās kredīta kvalitātes klases gada drošās zonas prēmijas likmi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piemēroto gada prēmijas likmi, kas norādīta šo noteikumu pielikumā naudas izteiksmē. Ja garantijas ilgums pārsniedz gadu, starpība starp likmēm tiek diskontēta, izmantojot atsauces likmi, kas aprēķināma saskaņā ar Eiropas Komisijas Latvijai apstiprināto atsauces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72.3.apakšpunktu, ņemot vērā, ka tajā minētais gadījums uz Latviju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Ievērojot Komisijas regulas 2023/2831 5. panta 1. un 2. punktā minētos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2.1.1.2. pasākuma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 2023/2831 5. pantā noteikto kumulācijas prasību izpildi, lūdzam noteikumu projekta 73.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tiks piemērots tikai viens valsts atbalsta regulējums - Komisijas regula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saskaņā ar Komisijas regulas Nr.  651/2014 46. pantu, aizdevuma pieteikumā pamato un atbalsta projekta īstenošanas laikā nodrošina darbību vai izmaksu nošķiršanu saskaņā ar Komisijas regulas Nr.  651/2014 1. panta 3. punktu, atbalsta saņēmējs vienlaikus darbojas 2.1.1.3. pasākuma ietvaros atbalstāmajās un neatbalstāmajās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78.2.apakšpunktā izteikto nosacījumu iekļaut pie noteikumu projekta 21.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vispārīgu informāciju, kā noteikumu projekta 9.punktā minēto nacionālo rādītāju vērtības ir aprēķinātas un kāds ir paredzēts risinājums, ja kāds no rādītājiem netiks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vispārīgu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izziņas 35.punktā norādīts, ka Finanšu ministrijas iepriekš izteiktais priekšlikums ir ņemts vērā, no noteikumu projekta izsvītrojot norādi, ka akciju sabiedrības "Attīstības finanšu institūcija Altum" (turpmāk - sabiedrība "Altum") lēmums par atbalsta piešķiršanu nav uzskatāms par lēmumu, kas ir pieņemts publisko tiesību jomā, izsekojamības un noteiktības nolūkā atkārtoti lūdzam anotācijā iekļaut informāciju par sabiedrības "Altum" lēmuma apstrīdēšanas kārtību, tādējādi informējot gala saņēmējus par tālākām sabiedrības "Altum" lēmuma apstrīdēšanas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norādīto informāciju: "Finansēšanai 2.1.1.3.pasākuma ietvaros ir attiecināmas arī būvlaukuma teritorijas sakārtošanas izmaksas, ar projekta darbībām tieši saistīto publicitātes pasākumu izmaksas, kā arī izmaksas, kas nepiciešamas horizontālā principa “Klimatdrošināšana”, “Energoefektivitāte pirmajā vietā”, “Vienlīdzība, iekļaušana, nediskriminācija un pamattiesību ievērošana”  un principa “Nenodarīt būtisku kaitējumu” nodrošināšanai.", ņemot vērā noteikumu projekta 35.2.apakšpunktā noteikto,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projekta ietvaros atbalsts tiek sniegts, lai finansētu šo noteikumu 28. un 33. punktā noteiktās darbības un izmaksas.". Papildus vēršam uzmanību, ka anotācijā minētās izmaksas nevar segt ar Komisijas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 rezultāta rādītāju "gada primārās enerģijas patēriņa ietaupījums 23 990 MWh gadā" atbilstoši Eiropas Savienības Kohēzijas politikas programmā 2021.-2027.gadam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anotācijā, kā arī papildināts protokollēmums ar nepieciešamo rīcību rādītāju grozījumu iesniegšanai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46.2. apakšpunktā, 49.punktā, 55.2.apakšpunktā, 58., 61.punktā paredzēts, ka akciju sabiedrības "Attīstības finanšu institūcija Altum" (turpmāk - sabiedrība "Altum") lēmums par atbalsta piešķiršanu nav uzskatāms par lēmumu, kas ir pieņemts publisko tiesību jomā un ka tiks noslēgts civiltiesisks līgums ar gala saņēmēju, izsekojamības un noteiktības nolūkā aicinām anotācijā iekļaut informāciju par sabiedrības "Altum" lēmuma apstrīdēšanas un pārsūdzēšanas kārtību, tādējādi informējot gala saņēmējus par tālākām sabiedrības "Altum" lēmuma apstrīdēšanas un pārsūdzēšanas tiesībām un strīdu risināšanas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plānots sadalīt 2.1.1.3. pasākumam paredzēto finansējumu pa noteikumu projekta 27. pantā minētajām darbībām, lai tiktu īstenoti noteikumu projekta 9. pantā aprakstītie sasniedzamie nacionālie rādītāji. Vienlaikus lūdzam norādīt noteikumu projekta 27. punktā minēto darbību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nepieciešamību papildus enerģijas ietaupījuma rādītājiem norādīt arī SEG samazinājuma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anotācija papildināta ar norādīto informāciju, kā arī papildināts noteikumu projekts ar nosacījumu, kas paredz sabiedrībai "Altum" uzkrāt informāciju no atbalsta projektiem par siltumnīcefekta gāzu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informāciju par to, ka finansējuma saņēmējs nodrošina interešu konflikta neesamību, ņemot vērā, ka noteikumu projekts nenosaka normas par finansējuma saņēmēju, bet atbalsta sniedzēju. Vienlaikus 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anotācijā uz aktuālo Regulu 2024/2509. 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vērtējumu pēc satura un būtības par plānoto investīciju pienesumu tautsaimniecībai, lūdzam papildināt anotācijas 2.sadaļu ar investīciju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izvērstāku informāciju par pasākuma pienesumu tautsaimniecībai.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3.sadaļas punktu “Cita informācija” ar ministriju, kura pieprasīs nepieciešamo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ka arī sadaļas 5.1.apakšpunktā norādīt precizēto finansiālo ietekmi. Vienlaikus norādām, ka 6.punktā ir sniegta informācija par 2.1.1.3.pasākumam plānoto finansējumu 2027.gadā 6 641 614 euro apmērā, savukārt sadaļas 8.ailē ir atspoguļota ietekme uz budžetu 2027.gadā 26 566 457 euro apmērā, turklāt 6.punktā norādīto izdevumu sadalījums pa gadiem veido kopsummu 47 440 101 euro, savukārt kopējais 2.1.1.3.pasākuma finansējums ir plānots 55 811 885 euro apmērā. Lūdzam izvērtēt un novērst minētās neprecizitātes.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minēts, ka vislielākā aktivitāte un finansējuma izmantošana plānota </w:t>
            </w:r>
            <w:r w:rsidR="00000000" w:rsidRPr="00000000" w:rsidDel="00000000">
              <w:rPr>
                <w:u w:val="single"/>
                <w:rtl w:val="0"/>
              </w:rPr>
              <w:t xml:space="preserve">2027.-2030. gadā</w:t>
            </w:r>
            <w:r w:rsidR="00000000" w:rsidRPr="00000000" w:rsidDel="00000000">
              <w:rPr>
                <w:rtl w:val="0"/>
              </w:rPr>
              <w:t xml:space="preserve"> nodrošinot projektu apstiprināšanu un līgumu slēgšanu </w:t>
            </w:r>
            <w:r w:rsidR="00000000" w:rsidRPr="00000000" w:rsidDel="00000000">
              <w:rPr>
                <w:u w:val="single"/>
                <w:rtl w:val="0"/>
              </w:rPr>
              <w:t xml:space="preserve">26 566 457 euro</w:t>
            </w:r>
            <w:r w:rsidR="00000000" w:rsidRPr="00000000" w:rsidDel="00000000">
              <w:rPr>
                <w:rtl w:val="0"/>
              </w:rPr>
              <w:t xml:space="preserve"> apmērā. Lūdzam precizēt sniegto informāciju, norādot finansējuma sadalījumu pa gadiem, nepieciešamības gadījumā precizējot 8.ailē atspoguļoto ietekmi uz valsts budžetu. Vienlaikus lūdzam anotācijas 5.1.apakšpunktā norādīt precizēto finansiālo ietekmi un papildināt punktu “Cita informācija” ar ministriju, kura pieprasīs nepieciešamo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izvērstāku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3.panta b) apakšpunktā noteikto, ka šo regulu nepiemēro atbalstam primārās lauksaimnieciskās ražošanas nozarē, izņemot vides aizsardzības atbalstu, lūdzam precizēt anotācijas 5.4. 1. tabulu, norādot, ka noteikumi iekļauj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39.punktā pie Labklājības ministrijas (LM) priekšlikuma ir sniegts KEM skaidrojums, ka LM priekšlikums par anotācijas 8.2. punktu</w:t>
            </w:r>
            <w:r w:rsidR="00000000" w:rsidRPr="00000000" w:rsidDel="00000000">
              <w:rPr>
                <w:b w:val="1"/>
                <w:rtl w:val="0"/>
              </w:rPr>
              <w:t xml:space="preserve"> ir ņemts vērā, </w:t>
            </w:r>
            <w:r w:rsidR="00000000" w:rsidRPr="00000000" w:rsidDel="00000000">
              <w:rPr>
                <w:rtl w:val="0"/>
              </w:rPr>
              <w:t xml:space="preserve">tomēr  precizētajā anotācijā 8.2. punkts nav papildināts. Attiecīgi lūdzam  rast iespēju precizēt 8.2. sadaļu atbilstoši Labklājības ministrijas 28.11.2024. sniegtajam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8.2.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sadaļā sniegt informāciju par pasākuma ietekmi uz horizontālo principu "Vienlīdzība, iekļaušana, nediskriminācija un pamattiesību ievērošana" (turpmāk - HP VINPI), kā arī skaidrot apsvērumus, kuri pamato HP VINPI vērtēšanas kritērija nepiemērošanu projektu iesniegumu atlasē.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pasākumam nav ietekmes uz HP VINPI.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"Attīstības finanšu institūcija Altum" mēneša laikā izstrādāt un Klimata un enerģētikas ministrijai iesniegt izskatīšanai Ministru kabinetā precizēto 2.1.1.3. pasākuma "AER izmantošana un energoefektivitātes paaugstināšana centralizētajā siltumapgādē un aukstumapgādē"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ka KEM mēneša laikā pēc Ministru kabineta noteikumu stāšanās spēkā iesniedz Ministru kabinetā programmas pasākuma 2.1.1.3.rādītāju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svītrojot vārdu “precizēto” pēc vārdiem “Klimata un enerģētikas ministrijai iesniegt izskatīšanai Ministru kabinetā”, ņemot vērā, ka saskaņā ar Finanšu ministrijas rīcībā pieejamo informāciju šis ir pirmreizēji sagatavots rādītāju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sabiedrībai "Attīstības finanšu institūcija Altum" izstrādāt un Klimata un enerģētikas ministrijai mēneša laikā pēc Ministru kabineta noteikumu stāšanās spēkā iesniegt izskatīšanai Ministru kabinetā  2.1.1.3. pasākuma "AER izmantošana un energoefektivitātes paaugstināšana centralizētajā siltumapgādē un aukstumapgādē"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"Attīstības finanšu institūcija Altum" izstrādāt un Klimata un enerģētikas ministrijai mēneša laikā pēc Ministru kabineta noteikumu stāšanās spēkā iesniegt izskatīšanai Ministru kabinetā  2.1.1.3. pasākuma "AER izmantošana un energoefektivitātes paaugstināšana centralizētajā siltumapgādē un aukstumapgādē" rādītāju novērtējumu.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24-TA-2561</w:t>
    </w:r>
    <w:r>
      <w:br/>
    </w:r>
    <w:r w:rsidR="00000000" w:rsidRPr="00000000" w:rsidDel="00000000">
      <w:rPr>
        <w:rtl w:val="0"/>
      </w:rPr>
      <w:t xml:space="preserve">12.12.2024. 13.30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24-TA-2561</w:t>
    </w:r>
    <w:r>
      <w:br/>
    </w:r>
    <w:r w:rsidR="00000000" w:rsidRPr="00000000" w:rsidDel="00000000">
      <w:rPr>
        <w:rtl w:val="0"/>
      </w:rPr>
      <w:t xml:space="preserve">12.12.2024. 13.30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Izziņa_24-TA-2561.docx</dc:title>
</cp:coreProperties>
</file>

<file path=docProps/custom.xml><?xml version="1.0" encoding="utf-8"?>
<Properties xmlns="http://schemas.openxmlformats.org/officeDocument/2006/custom-properties" xmlns:vt="http://schemas.openxmlformats.org/officeDocument/2006/docPropsVTypes"/>
</file>