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22-TA-2554: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Sociālo pakalpojumu un sociālās palīdzības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2022.gada 24.augustā ir saņēmusi atzinuma sniegšanai Labklājības ministrijas sagatavoto likumprojektu “Grozījumi Sociālo pakalpojumu un sociālās palīdzības likumā”. Ņemot vērā, ka atzinuma sniegšanai steidzamības kārtā pamatojums nav sniegts un Finanšu ministrijas atzinums tiek lūgts nesamērīgi īsā termiņā, kā arī ņemot vērā darba lielo apjomu un citus Labklājības ministrijas saskaņošanai Finanšu ministrijā iesniegtos projektus, nav iespējams pilnvērtīgi izvērtēt saņemtos dokumentus un sniegt viedokli norādītajā termiņā. Līdz ar to Finanšu ministrija informē, ka atzinums par projektu tiks sniegts 5 darbdienu laikā, t.i., līdz 2022.gada 31.augustam.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Lai daļēji kompensētu izdevumus šā likuma 35.panta pirmajā daļā noteiktajiem pamata sociālās palīdzības pabalstiem, valsts nodrošina mērķdotāciju pašvaldībām 50 procentu apmērā no veiktajiem maksājumiem mājsaimniecībām par garantēto minimālo ienākumu pabalsta un mājokļa pabalsta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saņemtu mērķdotāciju, pašvaldība līdz pārskata mēnesim sekojošā mēneša desmitajam datumam atbilstoši normatīvajiem aktiem par kārtību, kādā nodrošina informācijas apriti, izmantojot Valsts kases e-pakalpojumus ePārskati, iesniedz pārskatu "Pārskats par  garantētā minimālo ienākumu pabalsta un mājokļa pabalsta faktiskām izmaksām" (Veidlapa Nr. 18_GM_maj) (turpmāk — pārskats), tajā iekļaujot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izmaksātais finansējums garantēto minimālo ienākumu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personu un mājsaimniecību skaits, par kurām izmaksāts garantēto minimālo ienākumu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izmaksātais finansējums mājokļa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to personu un mājsaimniecību skaits, par kurām izmaksāts mājokļa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 darbdienu laikā veic pārskata izvērtēšanu un 5 darbdienu laikā veic mērķdotāciju izmaksu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tiesīga izlases kārtībā kontrolēt mērķdotācijas izlietojumu garantēto minimālo ienākumu pabalstam un mājokļa pabalstam, pieprasot no pašvaldības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konstatējot kļūdas pārskatā vai normatīvajos aktos par garantēto minimālo ienākumu pabalsta un mājokļa pabalsta piešķiršanu un izmaksu noteikto nosacījumu piemērošanas pārkāpumus, pārtrauc mērķdotācijas izmaksu līdz pārskata precizēšanai vai pārkāpumu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pārskata precizēšanas vai pārkāpumu novēršanas izdara pārrēķinu un veic maksājumu par iepriekšējo periodu vai ietur nepamatoti izmaksātos līdzekļus no nākamajā mēnesī pašvaldībai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1.pantā noteikto, kas paredz ka valsts nodrošina mērķdotāciju pašvaldībām 50% apmērā no GMI un mājokļa pabalstu izmaksām, uzturam iepriekš izteikto FM iebildumu, ka likumprojektā paredzētais valsts līdzfinansējuma apmērs neatbilst likuma “Par vidēja termiņa budžeta ietvaru 2022., 2023. un 2024.gadam” 25.pantā noteiktajam, kas paredz, ka Ministru kabinets, sagatavojot likumprojektu par valsts budžetu 2023.gadam un likumprojektu par vidēja termiņa budžeta ietvaru 2023., 2024. un 2025.gadam, paredz nepieciešamo līdzfinansējumu (30 procentu apmērā) pašvaldību garantētā minimālā ienākuma pabalsta un mājokļa pabalsta izmaksai, nodrošinot likumā noteikto fiskālo nosacījumu ievērošanu. Ņemot vērā minēto, precizējams likumprojekta 1.pants, anotācija un izziņa.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Lai daļēji kompensētu izdevumus šā likuma 35.panta pirmajā daļā noteiktajiem pamata sociālās palīdzības pabalstiem, valsts nodrošina mērķdotāciju pašvaldībām 50 procentu apmērā no veiktajiem maksājumiem mājsaimniecībām par garantēto minimālo ienākumu pabalsta un mājokļa pabalsta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saņemtu mērķdotāciju, pašvaldība līdz pārskata mēnesim sekojošā mēneša desmitajam datumam atbilstoši normatīvajiem aktiem par kārtību, kādā nodrošina informācijas apriti, izmantojot Valsts kases e-pakalpojumus ePārskati, iesniedz pārskatu "Pārskats par  garantētā minimālo ienākumu pabalsta un mājokļa pabalsta faktiskām izmaksām" (Veidlapa Nr. 18_GM_maj) (turpmāk — pārskats), tajā iekļaujot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izmaksātais finansējums garantēto minimālo ienākumu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personu un mājsaimniecību skaits, par kurām izmaksāts garantēto minimālo ienākumu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izmaksātais finansējums mājokļa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to personu un mājsaimniecību skaits, par kurām izmaksāts mājokļa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 darbdienu laikā veic pārskata izvērtēšanu un 5 darbdienu laikā veic mērķdotāciju izmaksu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tiesīga izlases kārtībā kontrolēt mērķdotācijas izlietojumu garantēto minimālo ienākumu pabalstam un mājokļa pabalstam, pieprasot no pašvaldības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konstatējot kļūdas pārskatā vai normatīvajos aktos par garantēto minimālo ienākumu pabalsta un mājokļa pabalsta piešķiršanu un izmaksu noteikto nosacījumu piemērošanas pārkāpumus, pārtrauc mērķdotācijas izmaksu līdz pārskata precizēšanai vai pārkāpumu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pārskata precizēšanas vai pārkāpumu novēršanas izdara pārrēķinu un veic maksājumu par iepriekšējo periodu vai ietur nepamatoti izmaksātos līdzekļus no nākamajā mēnesī pašvaldībai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Energoresursu cenu ārkārtēja pieauguma samazinājuma pasākumu likuma 13.panta 3.daļā noteikto, ka, lai daļēji kompensētu izdevumus mājokļa pabalstam, </w:t>
            </w:r>
            <w:r w:rsidR="00000000" w:rsidRPr="00000000" w:rsidDel="00000000">
              <w:rPr>
                <w:u w:val="single"/>
                <w:rtl w:val="0"/>
              </w:rPr>
              <w:t xml:space="preserve">valsts nodrošina mērķdotāciju pašvaldībām 50 procentu apmērā no faktiskajiem izdevumiem mājokļa pabalsta izmaksu nodrošināšanai, kas radušies laikposmā no 2022.gada 1.janvāra līdz 2023.gada 30.jūnijam</w:t>
            </w:r>
            <w:r w:rsidR="00000000" w:rsidRPr="00000000" w:rsidDel="00000000">
              <w:rPr>
                <w:rtl w:val="0"/>
              </w:rPr>
              <w:t xml:space="preserve">, kā arī anotācijas 3.sadaļas 6.punktā norādīto, ka </w:t>
            </w:r>
            <w:r w:rsidR="00000000" w:rsidRPr="00000000" w:rsidDel="00000000">
              <w:rPr>
                <w:u w:val="single"/>
                <w:rtl w:val="0"/>
              </w:rPr>
              <w:t xml:space="preserve">finansējums valsts budžeta līdzfinansējuma nodrošināšanai mājokļa pabalsta izmaksām pirmajiem sešiem mēnešiem tiks nodrošināts atbilstoši Energoresursu cenu ārkārtēja pieauguma samazinājuma pasākumu likumā noteiktajam</w:t>
            </w:r>
            <w:r w:rsidR="00000000" w:rsidRPr="00000000" w:rsidDel="00000000">
              <w:rPr>
                <w:rtl w:val="0"/>
              </w:rPr>
              <w:t xml:space="preserve">, kas ir terminēts regulējums,  precizējams likumprojekts, norādot likumprojekta 1.pantā paredzēto normu spēkā stāšanās datumu un nosacījumus atbilstoši valsts budžeta likumā noteiktajiem nosacījumiem (skatīt 1.iebildumu).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2.pantu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Izziņā norādīto, ka iebildums ir ņemts vērā, Projekta 2.pantā  ir saglabāts LM priekšlikums Likuma 33.panta ceturtajā daļā noteikt, ka maznodrošinātas mājsaimniecības ienākumu slieksni katra pašvaldība ir tiesīga noteikt ne augstāku kā 80 procentu apmērā no minimālo ienākumu mediānas. LDDK ieskatā 80 procenti no minimālo ienākumu mediānas nav saistāms ar maznodrošinātību. Plus – mīnus 20 procentpunkti no mediānas patiesībā ir uzskatāmas par vidējiem ienākumiem un 80%  no mediānas nav un nevar būt maznodrošinātas mājsaimniecības ienākumu slieksnis. Tam nevajadzētu būt augstākam par 60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pieņemts lēmums, ka minimālo ienākumu sliekšņus, tai skaitā maznodrošinātas mājsaimniecības ienākumu slieksni, pārskatīs katru gadu, maznodrošinātas mājsaimniecības ienākumu sliekšņa augstākā robeža mainīta netiks. Konceptuāli var piekrist, ka 80% no ienākumu mediānas ir relatīvi augsts apmērs, tomēr jāņem vērā, ka minimālo ienākumu sliekšņi atbilstoši spēkā esošajam normatīvajam regulējumam tiek pārskatīti vismaz 1 reizi trīs gados. Šobrīd – 2022.gadā – spēkā esošais maznodrošinātās mājsaimniecības ienākumu slieksnis balstās uz ienākumu situāciju 2018.gadā. Tāpat jāņem vērā, ka, atbalstot ikgadējo minimālo ienākumu sliekšņu pārskatīšanu, to vērtības balstīties uz ienākumu situāciju pirms trīs gadiem un šo aprēķina metodiku mainīt nevar, jo datus par minimālo ienākumu mediānu Centrālā statistikas pārvalde iegūst ES statistikas par ienākumiem un dzīves apstākļiem (European Union Statistics on Income and Living Conditions) apsekojuma ietvaros. Šo datu sagatavošanas un uzkrāšanas nosacījumus un principus nosaka ES līmenī (Eiropas Parlamenta un Padomes Regula (EK) Nr. 1177/2003 (2003. gada 16. jūnijs) par Kopienas statistiku attiecībā uz ienākumiem un dzīves apstākļiem) un Latvijas Centrālā statistikas pārvalde ir viena no pirmajām statistikas pārvaldēm ES dalībvalstu vidū, kura ienākumu datus publicē visātrāk. Pēc lēmuma par minimālo ienākumu sliekšņu pārskatīšanas katru gadu Labklājības ministrija vērtēs maznodrošinātas mājsaimniecības ienākumu sliekšņa procentuālo vērtību, ņemot vērā arī pētījuma “Ikgadējs nabadzības un sociālās atstumtības mazināšanas rīcībpolitikas izvērtējums (t.sk. padziļināts izvērtējums par maznodrošinātām personām)” ietvaros veikto analīzi un secinājumus saistībā ar maznodrošinātām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jau šobrīd var noteikt maznodrošinātas mājsaimniecības ienākumu slieksni 60% apmērā no ienākumu mediānas pirmajai vai vienīgajai personai mājsaimniecībā.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3.pantu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3.pantā LM piedāvā</w:t>
            </w:r>
            <w:r w:rsidR="00000000" w:rsidRPr="00000000" w:rsidDel="00000000">
              <w:rPr>
                <w:b w:val="1"/>
                <w:rtl w:val="0"/>
              </w:rPr>
              <w:t xml:space="preserve"> Likuma 35.panta piektajā daļā</w:t>
            </w:r>
            <w:r w:rsidR="00000000" w:rsidRPr="00000000" w:rsidDel="00000000">
              <w:rPr>
                <w:rtl w:val="0"/>
              </w:rPr>
              <w:t xml:space="preserve"> noteikt, ka garantēto minimālo ienākumu sliekšņu summai mājokļa pabalsta apmēra aprēķināšanai mājsaimniecībai piemēro atšķirīgus koeficientus pēc sociālās grupas pazīmes, turklāt, mājsaimniecībām ar bērniem tiek piemērots zemākais no piedāvātajiem koeficientiem, tas ir – tieši tādu pašu, kā darbspējas personu mājsaimniecībām bez bērniem. Izziņā dažādos koeficientus, kā arī mājsaimniecībām ar bērniem tiek piemērots zemākais no piedāvātajiem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kā pamatojumu saglabāt LM piedāvāto redakciju, LM norāda, ka lielākais atbalsts paredzēts visneaizsargātākajām iedzīvotāju grupām (pensionāriem, personām ar invaliditāti un bērniem, kurus audzina pensijas vecuma persona un/vai persona ar invaliditāti). LDDK nav šaubu par to, ka Latvijas pensiju sistēmas īpatnību (sākumkapitāla aprēķina formula, piemaksu piešķiršana pēc dzimšanas gada pazīmes u.c.) daļa pensijas vecuma personu nepelnīti pieder pie vienas no visneaizsargātākajām iedzīvotāju grupām, tāpat LDDK daudzkārt ir vērsusi LM uzmanību uz to, ka personu ar invaliditāti apgādībā esošie bērni ir sociāli ļoti neaizsargāta iedzīvotāju grupa (skat., piemēram, šā gada 28.jūlija LDDK atzinumu par LM sagatavoto projektu “Grozījumi Valsts sociālo pabalstu likumā” (22-TA-2016)), kurā LDDK vērsa uzmanību uz to, ka Projektā nav ietverts risinājums, lai novērstu augsto nabadzības risku viena vecāka ģimenēm (bērnam nav noteikta paternitāte) un mājsaimniecībām ar bērniem, kurās viens vai abi apgādnieki ir personas ar invaliditāti. Projektā 22-TA-2016 LM noraidīja LDDK priekšlikumu atzīt šīs grupas par sociāli īpaši aizsargājamām. Tajā pat laikā Atgriežoties pie Projektā 22-TA-2170, LDDK ieskatā LM piedāvātā Likuma 35.panta piektās daļas redakcija  ietver vairākas būtiskas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netiek risināts universālās atbalsta sistēmas pasākumi, kur ir ļoti būtiski noteikt dažādu sociālo grupu vidējos riskus, lai veidotu atbilstīgu atbalsta sistēmu. Šajā gadījumā problēma tiek risināta ienākumtestētās atbalsta sistēmas ietvaros, kur būtiskākais jautājums ir konkrētās mājsaimniecības vērtētais ienākumu līmenis. Nosakot atšķirīgus koeficientus ienākumvērtētās sistēmas ietvaros preventīvi tiek noteikts, ka dažu tipu mājsaimniecībām publiskā sektora intervence sākas pie augstākiem rīcībā esošajiem ienākumiem, bet citām – pie zemāka ienākumu līmeņa. Šādas sistēmas ietvaros atšķirīgi koeficienti rada nevienlīdzību maznodrošināto mājsaimniecību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LM tomēr uzstāj uz atšķirīgiem koeficientiem dažādām sociālajām grupām, tad ir jāvērtē šādas sistēmas atbilstība Satversmes 91.pantam. Satversmes tiesa vairākos spriedumos, interpretējot 91.pantu, ir atzinusi, ka vienlīdzība pastāv tad, ja pie vienādiem apstākļiem tiek pielietoti vienādi nosacījumi, savukārt pie apstākļiem ne tik vien ir pieļaujams, bet pat nepieciešams pielietoti atšķirīgus nosacījumus. Tātad, lai pielietotu atšķirīgus koeficientus dažādām sociālajām grupām, ir jāvērtē šo sociālo grupu nabadzības riski, kā arī tas, kā nabadzība ietekmēs katru konkrēto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STATISTISKO DATU KRĀJUMĀ “BĒRNI LATVIJĀ 2022”, ir minēts, ka  mājsaimniecībām ar vienu pieaugušo un bērniem un pāriem ar trim un vairāk bērniem bija visgrūtāk segt savus kopējos ikdienas izdevumus. 2021. gadā 34,0 % mājsaimniecību ar vienu pieaugušo un bērniem un 24,1 % pāru ar trim un vairāk bērniem savus ikdienas izdevumus sedza ar grūtībām vai ar lielām grūtībām. Turklāt, salīdzinot ar citām mājsaimniecībām ar bērniem, starp mājsaimniecībām ar vienu pieaugušo un bērniem un starp pāriem ar trim un vairāk bērniem bija ievērojami lielāks to mājsaimniecību īpatsvars, kuras nevarēja atļauties segt pēkšņus neparedzētus izdevumus 365 eiro apmērā (attiecīgi 58,9 % un 45,3 %), nolietotās mēbeles nomainīt pret jaunām (attiecīgi 31,8 % un 21,9 %), savām vajadzībām lietot vieglo auto (attiecīgi 25,4 % un 12,0 %), kuras pēdējo 12 mēnešu laikā naudas trūkuma dēļ kaut reizi ir bijušas parādā par komunālajiem maksājumiem, īri vai kredīta maksājumiem (attiecīgi 16,5 % un 15,9 %), nevarēja atļauties nelielu naudas summu tērēt tikai sev (attiecīgi 13,7 % un 12,1 %) un novalkātās drēbes nomainīt pret jaunām nevis lietotām (attiecīgi 13,1 % un 12,2 %).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objektīvi veidojas bērna īpašās situācijas dēļ. Saskaņā ar Latvijai saistošām konvencijām un Darba likuma 37.pantu, bērnus aizliegts nodarbināt pastāvīgā darbā. No tā izriet, ka mājsaimniecībās ar bērniem neizbēgami ir zemāka darba intensitāte. Turklāt, bērnu esamība pati par sevi nepaaugstina vecāku konkurētspēju darba tirgū, bet drīzāk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nabadzības ietekmi uz sociālajām grupām, ir jāņem vērā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nav vainojami savā finansiālajā situācijā un nevar to būtiski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nepieejamība bērnībā var radīt nelabvēlīgu ietekmi uz bērna izaugsmi. Tā ir augstākā nevienlīdzība izejas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izriet no objektīviem apstākļiem, jo, saskaņā ar Latvijai saistošām konvencijām un Darba likuma 37.pantu, bērnus aizliegts nodarbināt pastāvīgā darbā. No tā izriet, ka mājsaimniecībās ar bērniem neizbēgami ir zemāka darba intensitāte. Turklāt, bērnu esamība pati par sevi nepaaugstina vecāku konkurētspēju darba tirgū, bet drīzāk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 var secināt, ka mājsaimniecības ar un bez bērniem nav vienādā un salīdzināmā situācijā. Tas nozīmē, ka gadījumā, ja dažādām sociālajām grupām LM plāno noteikt atšķirīgus koeficientus, tad, pamatojoties uz Satversmes 91.panta nosacījumiem, mājsaimniecībām ar un bez bērniem ir nosakāmi  atšķirīgi koeficienti.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Vērtējot sociālo ietekmi, ir jāņem vērā šādi apstākļi:</w:t>
            </w:r>
            <w:r w:rsidR="00000000" w:rsidRPr="00000000" w:rsidDel="00000000">
              <w:rPr>
                <w:b w:val="1"/>
                <w:rtl w:val="0"/>
              </w:rPr>
              <w:t xml:space="preserve">Bērni nav vainojami savā finansiālajā situācijā;</w:t>
            </w:r>
            <w:r w:rsidR="00000000" w:rsidRPr="00000000" w:rsidDel="00000000">
              <w:rPr>
                <w:b w:val="1"/>
                <w:rtl w:val="0"/>
              </w:rPr>
              <w:t xml:space="preserve">Bērni (atšķirībā, piemēram no pensionāriem un darbspējas vecumā esošajām personām, nevar to būtiski ietekmēt;</w:t>
            </w:r>
            <w:r w:rsidR="00000000" w:rsidRPr="00000000" w:rsidDel="00000000">
              <w:rPr>
                <w:b w:val="1"/>
                <w:rtl w:val="0"/>
              </w:rPr>
              <w:t xml:space="preserve">Resursu nepieejamība bērnībā var radīt atstumtības riskus, kam savukārt ir  nelabvēlīga ietekme uz bērna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bērni ir uzskatāmi par īpaši aizsargājamu sociālo grupu. Šis aspekts ir nostiprināts arī Bērnu tiesību aizsardzības likumā[1], kura 2.pantā ir noteikts, ka bērnam kā fiziski un intelektuāli nenobriedušai persona, vajadzīga īpaša aizsardzība un gādība.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Apvienoto Nāciju Organizācijas Konvencijas par bērna tiesībām[2] 3.pants  noteic, ka dalībvalstis (tostarp arī Latvija) apņemas nodrošināt ikvienam bērnam tādu aizsardzību un gādību, kāda nepieciešama viņa labklājībai, ņemot vērā viņa vecāku, aizbildņu vai citu par bērnu tiesiski atbildīgu personu tiesības un pienākumus, un šajā nolūkā veic visus nepieciešamos likumdošanas un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LDDK atkārtoti lūdz LM vai nu noteikt visām mājsaimniecībām noteikt vienādu koeficientu 2, vai, ja LM vēlas ienākumtestēto atbalsta instrumentu jomā noteikt atšķirīgus atbalsta iedarbināšanas sliekšņus, tad lūdzam visām mājsaimniecībām, kurās ir bērni, noteikt koeficientu ne mazāku par 2. Savukārt mājsaimniecībām, kurās viens vai abi vecāki ir personas ar invaliditāti, viena vecāka ģimenēm, kā arī ģimenēm, kurās ir trīs vai vairāk bērni – noteikt koeficientu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Apvienoto Nāciju Organizācijas Konvencijas par bērna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tiesību aizsardzības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personas mājsaimniecībām, kurās dzīvo personas virs 65 gadu vecuma, ir augstākais nabadzības riska indekss – 73,6%. Nabadzības riska tendence ir nemainīga daudzu gadu garumā. Lai arī personas ar invaliditāti ES statistikas par ienākumiem un dzīves apstākļiem apsekojuma ietvaros netiek identificētas atbilstoši invaliditātes statusam, tomēr pētījumā (“Ikgadējā nabadzības un sociālās atstumtības mazināšanas rīcībpolitikas izvērtējums (t.sk. padziļināts izvērtējums par valsts sociālā nodrošinājuma pabalsta saņēmējiem)”, 2022., 72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secināts, ka personām ar invaliditāti nabadzības risks 2019.gadā ir daudzkārt augstāks nekā Latvijas iedzīvotājiem kopumā. Sabiedrībā zem nabadzības riska sliekšņa dzīvo 21,7%, savukārt personām ar invaliditāti, ja pieņemtu, ka tās visas dzīvo vienas personas mājsaimniecībā, tas būtu 62,4%. Ja salīdzina mājsaimniecības ar un bez apgādībā esošiem bērniem, tad dati apliecina, ka nabadzības risks mājsaimniecībām bez apgādībā esošiem bērniem ir gandrīz divas reizes augstāks nekā mājsaimniecībām ar apgādībā esošiem bērniem – 2020.gadā attiecīgi 30,9% un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Garantēto minimālo ienākumu sliekšņu summai mājokļa pabalsta apmēra aprēķināšanai mājsaimniecībai piemēro šādus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atsevišķi dzīvojošai pensijas vecuma personai vai atsevišķi dzīvojošai personai ar invaliditāti – koeficientu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mājsaimniecībai, kurā ir tikai pensijas vecuma personas vai personas ar invaliditāti, –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mājsaimniecībai, kurā ir pensijas vecuma personas vai personas ar invaliditāti un bērni, –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pārējām mājsaimniecībām - koeficientu 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atbalstāmi likumprojekta 3.pantā paredzētie nosacījumi mājokļa pabalsta apmēra aprēķināšanai, piemērojot noteiktus koeficientus. Vēršam uzmanību, ka Energoresursu cenu ārkārtēja pieauguma samazinājuma pasākumu likuma 13.pantā noteiktā koeficientu piemērošana mājokļu pabalsta aprēķināšanai ir laikā terminēts valsts atbalsta pasākums. Norādām, ka paredzot likumprojektā noteikt koeficientu piemērošanu kā pastāvīgu normu, radīsies finansiālais slogs pašvaldību budžetiem, līdz ar to ir veicami attiecīgi precizējumi.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Ikgadējai minimālo ienākumu sliekšņu pārskatīšanai no 2023. gada būs ievērojama ietekme uz pašvaldību budžetu. Pēdējā pieejamā statistika liecina, ka būtiski pieaug gan trūcīgo mājsaimniecību skaits, gan arī garantētā minimālā ienākuma pabalsta un mājokļa pabalsta izdevumi. 2020.gadā pašvaldības GMI pabalsta izmaksām izlietoja 5 187 828 euro, 2021.gadā – 9 468 988 euro, bet 2022.gada  7 mēnešos – 13 447 793 euro. Ņemot vērā administratīvi teritoriālo reformu un citus aspektus, mājokļa pabalsta apmēra aprēķins un piešķiršana pilnībā pēc jaunajiem principiem (ar koeficienta piemērošanu visās pašvaldībās) stājās spēka no 2022.gada 1.janvāra. Ja 2021.gada maijā pašvaldības mājokļa pabalstam izlietoja 1 186 409 euro,  tad 2022.gada maijā – 2 530 573 euro. Jāņem vērā arī, ka būtisku ietekmi uz pašvaldību budžetiem atstās ne tikai minimālo ienākumu sliekšņu palielināšana, bet arī pieaugošais Ukrainas civiliedzīvotāju, kuri būs tiesīgi pretendēt uz pašvaldību sniegto sociālo palīdzību,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2022.gada 26.maija Labklājības ministrijas un Latvijas Pašvaldību savienības sarunu procesā tika panākta vienošanās nodrošināt mērķdotāciju pašvaldībām 50 procentu apmērā no faktiskajiem izdevumiem garantētā minimālā ienākuma pabalsta un mājokļa pabalsta izmaksu nodrošināšanai. Sarunu protokols parakstīts 2022.gada 3.augustā.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aprēķinātu mājokļa pabalsta apmēru, garantēto minimālo ienākumu sliekšņu summai mājsaimniecībai piemēro šādus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atsevišķi dzīvojošai pensijas vecuma personai vai atsevišķi dzīvojošai personai ar invaliditāti – koeficientu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mājsaimniecībai, kurā ir tikai pensijas vecuma personas vai personas ar invaliditāti, –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mājsaimniecībai, kurā ir pensijas vecuma personas vai personas ar invaliditāti un bērni, –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pārējām mājsaimniecībām – koeficientu 1,5."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Aicinam organizēt starpinstitūciju sanāksmi, kurā izdiskutēt šos jautājumus. Lūdzu nosūtīt info par sanāksmes laiku uz info@lppa.lv.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katra kritēriju maiņa palēnina apkalpošanas tempu, bet mēs šobrīd gaidām klientu skaita pieplūdumu mājokļa pabalsta saņēmēju un Ukrainas civiliedzīvotāju dēļ. Šādas izmaiņas nepieciešams atstāt uz vēlāku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izslēgt no likumprojekta grozījumus 36.panta pirmās daļas 1.un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brīdī, kad būtiski pieaugs klientu skaits (dēļ energoresursu cenu pieauguma, dēļ mājokļa pabalsta koeficientiem un dēļ ukraiņu civiliedzīvotājiem, kas prasa sociālo palīdzību) ir nepareizi vispār mainīt nosacījumus attiecībā uz to, kas nav ienākumi un īpašumi. Nosacījumu maiņa radīs nevajadzīgu papildus slodzi sociālajiem dienestiem un neskaidrības klientiem. Ja šie grozījumi tiek rosināti tikai tāpēc, ka tas ir ierakstīts Valdības deklarācijā, tad tomēr situācija ir mainījusies, un šobrīd apgrūtināt sociālos dienestus ar jauniem nosacījumiem ir neadekvāti.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atkārtoti informē, ka šis ir daba grupas, kurā piedalījās arī pārstāvji no LLPA,  daba rezultāts un ir izsvērti tikai tādi grozījumi 36.panta pirmās daļas 1.un 2.punktā, kas ir būtiski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ar labklājības ministra rīkojumu tika izveidota  (tās darbā piedalījās LPS, LBAS, LDDK, LLPA, LPS Sociālo dienestu vadītāju apvienības, Latvijas Sociālo darbinieku biedrības un LM pārstāvji), lai nodrošinātu Plāna minimālo ienākumu atbalsta sistēmas pilnveidošanai 2022.-2024. gadam (apstiprināts ar Ministru kabineta 2021.gada 17.septembra rīkojumu Nr. 657 (prot. Nr. 61 44. §)) II sadaļā ietvertā uzdevuma - 2022.gadā veikt padziļinātu izvērtējumu sociālās palīdzības jomā, [..], pārskatot sociālās palīdzības saņemšanas kritērijus, [..], lai pilnveidotu mājsaimniecības materiālās situācijas izvērtēšanas kritēriju kopumu sociālās palīdzības pabalstu piešķiršanai šādās jomās: (1) ienākumi, kurus neņem vērā, izvērtējot materiālo situāciju; (2) īpašumi, kas netiek vērtēti; (3) naudas līdzekļu uzkrājumi, kas netiek ņemti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uztur pirmo iebildumu pret Projekta 4.panta (Likuma 36.panta pirmo daļas 2.punktu) LM piedāvātajā redakcijā.</w:t>
            </w:r>
            <w:r w:rsidR="00000000" w:rsidRPr="00000000" w:rsidDel="00000000">
              <w:rPr>
                <w:b w:val="1"/>
                <w:rtl w:val="0"/>
              </w:rPr>
              <w:t xml:space="preserve">Pamatojums</w:t>
            </w:r>
            <w:r w:rsidR="00000000" w:rsidRPr="00000000" w:rsidDel="00000000">
              <w:rPr>
                <w:b w:val="1"/>
                <w:rtl w:val="0"/>
              </w:rPr>
              <w:t xml:space="preserve">Projekta 4.pantā LM piedāvā Likuma 36.panta pirmās daļas 2.punktā noteikt, ka, izvērtējot materiālo situāciju sociālās palīdzības pabalstu piešķiršanai, par īpašumu neuzskata zemes īpašumus, kas kopumā nepārsniedz piecus hektārus mājsaimniecībai. LDDK ieskatā šāds nosacījums būtu attiecināms tikai uz lauku zemes īpašumiem, jo:</w:t>
            </w:r>
            <w:r w:rsidR="00000000" w:rsidRPr="00000000" w:rsidDel="00000000">
              <w:rPr>
                <w:b w:val="1"/>
                <w:rtl w:val="0"/>
              </w:rPr>
              <w:t xml:space="preserve">pieci hektāri apbūves zemes pilsētā ir ļoti dārgs īpašums;</w:t>
            </w:r>
            <w:r w:rsidR="00000000" w:rsidRPr="00000000" w:rsidDel="00000000">
              <w:rPr>
                <w:b w:val="1"/>
                <w:rtl w:val="0"/>
              </w:rPr>
              <w:t xml:space="preserve">LDDK pārstāvis ir piedalījies vairākās darba grupās, kurās šis lielums tika noteikts ar mērķi, lai mājsaimniecība vismaz daļēji var sevi nodrošināt ar pārtikas precēm.</w:t>
            </w:r>
            <w:r w:rsidR="00000000" w:rsidRPr="00000000" w:rsidDel="00000000">
              <w:rPr>
                <w:b w:val="1"/>
                <w:rtl w:val="0"/>
              </w:rPr>
              <w:t xml:space="preserve">Par otro iebildumu pret Likuma 36.panta pirmās daļas 2.punktu- ņemot vērā, ka LM ir izslēgusi vārdus “vienas personas”, LDDK saskaņo šo sadaļu LM precizētajā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minētajā darba grupā (izziņas 7.punktā), kurā piedalījās arī LDDK pārstāvis, tika apspriests piedāvātais risinājums, taču darba grupa vienojās, ka šajos apstākļos lielas izmaiņas īpašumu izvērtēšanā netiks piedāvātas, jo ir iespējami tie apstākļi, ko savā iebildumā (izziņas 7.punkts) norāda LLPA, proti, liels klientu pieplūdums sociālajos dienestos saistībā ar pārtikas un energoresursu cenu pieaugumu,  tajā skaitā saistībā ar Ukrainas civiliedzīvotājiem sniedzamo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1.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Šā likuma 35.panta piektajā daļā noteiktos koeficientus garantēto minimālo ienākumu sliekšņu summai piemēro no 2023.gada jūnija mēneša.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Pašvaldību saistošajos noteikumos noteiktie maznodrošinātas mājsaimniecības ienākumu sliekšņi un šā likuma 35.panta otrās daļas 1.punktā noteiktie pabalsti atsevišķu izdevumu apmaksai piemērojami līdz šā likuma 33.panta ceturtajā daļā paredzēto pašvaldību saistošo noteikumu spēkā stāšanās dienai, bet ne ilgāk kā līdz 2023. gada 31.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var grozīt savus saistošos noteikumus tikai pēc likuma grozījumu stāšanās spēkā, kā arī saistošo noteikumu grozījumi jāsaskaņo ar Vides aizsardzības un reģionālās attīstības ministriju, nepieciešams pagarināt termiņu, kādā ir spēkā līdzšinējās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saistošajos noteikumos noteiktie maznodrošinātas mājsaimniecības ienākumu sliekšņi un šā likuma 35.panta otrās daļas 1.punktā noteiktie pabalsti atsevišķu izdevumu apmaksai piemērojami līdz šā likuma 33.panta ceturtajā daļā paredzēto pašvaldību saistošo noteikumu spēkā stāšanās dienai, bet ne ilgāk kā līdz 2023. gada 28. februārim.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Šā likuma 35.panta piektajā daļā noteiktos koeficientus garantēto minimālo ienākumu sliekšņu summai piemēro no 2023.gada jūnija mēneša.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Pašvaldību saistošajos noteikumos noteiktie maznodrošinātas mājsaimniecības ienākumu sliekšņi un šā likuma 35.panta otrās daļas 1.punktā noteiktie pabalsti atsevišķu izdevumu apmaksai piemērojami līdz šā likuma 33.panta ceturtajā daļā paredzēto pašvaldību saistošo noteikumu spēkā stāšanās dienai, bet ne ilgāk kā līdz 2023. gada 31.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apakšadaļā “Risinājuma apraksts” (10.lpp.) noteikts, ka likumprojekta 3.pantā </w:t>
            </w:r>
            <w:r w:rsidR="00000000" w:rsidRPr="00000000" w:rsidDel="00000000">
              <w:rPr>
                <w:u w:val="single"/>
                <w:rtl w:val="0"/>
              </w:rPr>
              <w:t xml:space="preserve">minētās normas stāsies spēkā 2023.gada 1.jūnijā, aprēķinot mājokļa pabalstu par 2023.gada maiju un turpmāk</w:t>
            </w:r>
            <w:r w:rsidR="00000000" w:rsidRPr="00000000" w:rsidDel="00000000">
              <w:rPr>
                <w:rtl w:val="0"/>
              </w:rPr>
              <w:t xml:space="preserve">, jo, aprēķinot mājokļa pabalstu par laikposmu no 2022.gada 1.oktobra līdz 2023.gada 30.aprīlim, mājokļa pabalsts tiks aprēķināts un piešķirts atbilstoši Energoresursu cenu ārkārtēja pieauguma samazinājuma pasākumu likumā noteiktajam attiecībā uz mājokļa pabalstu. Ņemot vērā anotācijā minēto, ka likumprojekta 3.pantā minētās normas attiecināmas, aprēķinot mājokļa pabalstu, </w:t>
            </w:r>
            <w:r w:rsidR="00000000" w:rsidRPr="00000000" w:rsidDel="00000000">
              <w:rPr>
                <w:u w:val="single"/>
                <w:rtl w:val="0"/>
              </w:rPr>
              <w:t xml:space="preserve">par 2023.gada maiju</w:t>
            </w:r>
            <w:r w:rsidR="00000000" w:rsidRPr="00000000" w:rsidDel="00000000">
              <w:rPr>
                <w:rtl w:val="0"/>
              </w:rPr>
              <w:t xml:space="preserve">, precizējams likumprojekta 5.pants, minēto normu spēkā stāšanās datumu norādot sākot ar maiju.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Grozījums par šā likuma 28. panta 1.</w:t>
            </w:r>
            <w:r w:rsidR="00000000" w:rsidRPr="00000000" w:rsidDel="00000000">
              <w:rPr>
                <w:vertAlign w:val="superscript"/>
                <w:rtl w:val="0"/>
              </w:rPr>
              <w:t xml:space="preserve">1</w:t>
            </w:r>
            <w:r w:rsidR="00000000" w:rsidRPr="00000000" w:rsidDel="00000000">
              <w:rPr>
                <w:rtl w:val="0"/>
              </w:rPr>
              <w:t xml:space="preserve"> daļas izteikšanu jaunā redakcijā stājas spēkā 2025. gada 1. janvārī. Lai nodrošinātu minētās normas izpildi, no valsts budžeta līdzekļiem 2024. gadā pašvaldībām tiek izmaksātas vienreizējas mērķdotācijas veselības punktu izveidei Sociālo pakalpojumu sniedzēju reģistrā reģistrētajās valsts un pašvaldību ilgstošas sociālās aprūpes un sociālās rehabilitācijas institūcijās un tajās ilgstošas sociālās aprūpes un sociālās rehabilitācijas institūcijās, kuras nodrošina šādus pakalpojumus uz tāda līguma pamata, kas noslēgts ar valsti vai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paredzēts par vienu gadu, t.i. no 2024.gada uz 2025.gadu, atlikt prasību par veselības punktu izveidi Sociālo pakalpojumu sniedzēju reģistrā reģistrētajās valsts un pašvaldību ilgstošas sociālās aprūpes un sociālās rehabilitācijas institūcijās, kā arī institūcijās, kuras nodrošina sociālās aprūpes un sociālās rehabilitācijas pakalpojumus uz tāda līguma pamata, kas noslēgts ar valsti vai pašvaldību, un atbilstoši anotācijas 3.sadaļas 6.2.apakšpunktā norādītajam veselības punktu izveidei LM nepieciešams papildu valsts budžeta finansējums mērķdotācijas pašvaldībām nodrošināšanai 1 800 000 </w:t>
            </w:r>
            <w:r w:rsidR="00000000" w:rsidRPr="00000000" w:rsidDel="00000000">
              <w:rPr>
                <w:i w:val="1"/>
                <w:rtl w:val="0"/>
              </w:rPr>
              <w:t xml:space="preserve">euro</w:t>
            </w:r>
            <w:r w:rsidR="00000000" w:rsidRPr="00000000" w:rsidDel="00000000">
              <w:rPr>
                <w:rtl w:val="0"/>
              </w:rPr>
              <w:t xml:space="preserve"> apmērā 2024.gadam, paredzot jautājumu par papildu nepieciešamā finansējuma piešķiršanu LM 2024.gadam 1 800 000 </w:t>
            </w:r>
            <w:r w:rsidR="00000000" w:rsidRPr="00000000" w:rsidDel="00000000">
              <w:rPr>
                <w:i w:val="1"/>
                <w:rtl w:val="0"/>
              </w:rPr>
              <w:t xml:space="preserve">euro</w:t>
            </w:r>
            <w:r w:rsidR="00000000" w:rsidRPr="00000000" w:rsidDel="00000000">
              <w:rPr>
                <w:rtl w:val="0"/>
              </w:rPr>
              <w:t xml:space="preserve"> apmērā izskatīt Ministru kabinetā likumprojekta “Par valsts budžetu 2024.gadam un budžeta ietvaru 2024., 2025. un 2026.gadam” sagatavošanas un izskatīšanas procesā kopā ar visu ministriju un citu centrālo valsts iestāžu iesniegtajiem prioritāro pasākumu pieteikumiem atbilstoši valsts budžeta finansiālajām iespējām. Ņemot vērā, ka MK 13.01.2023. sēdē, izskatot informatīvo ziņojumu “Par priekšlikumiem valsts budžeta prioritārajiem pasākumiem 2023.gadam un budžeta ietvaram 2023.-2025.gadam”, netika atbalstīta papildu valsts budžeta līdzekļu piešķiršana veselības punktu izveidei un LM maksimāli pieļaujamajā pamatbudžeta izdevumu apjomā 2023., 2024. un 2025.gadam nav plānots finansējums minētajam mērķim 2024.gadam, nav atbalstāms, ka likumprojekta “Par valsts budžetu 2023.gadam un budžeta ietvara 2023., 2024. un 2025.gadam” pavadošo likumprojektu paketē tiek virzīts likumprojekts ar normu, kuras īstenošanai ir ietekme uz budžetu vidēja termiņa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Sociālo pakalpojumu un sociālās palīdzības likuma pārejas noteikumu 51.punktam paredzēts, ka no valsts budžeta līdzekļiem 2023.gadā pašvaldībām tiek izmaksātas vienreizējas mērķdotācijas veselības punktu izveidei Sociālo pakalpojumu sniedzēju reģistrā reģistrētajās valsts un pašvaldību ilgstošas sociālās aprūpes un sociālās rehabilitācijas institūcijās un tajās ilgstošas sociālās aprūpes un sociālās rehabilitācijas institūcijās, kuras nodrošina sociālās aprūpes un sociālās rehabilitācijas pakalpojumus uz tāda līguma pamata, kas noslēgts ar valsti vai pašvaldību. Ņemot vērā, ka MK 13.01.2023. sēdē, izskatot informatīvo ziņojumu “Par priekšlikumiem valsts budžeta prioritārajiem pasākumiem 2023.gadam un budžeta ietvaram 2023.-2025.gadam”, nav atbalstīta papildu valsts budžeta līdzekļu piešķiršana veselības punktu izveidei 2023.gadam, precizējams likumprojekta 8.pants, svītrojot likuma pārejas noteikumu 51.punktu. Savukārt, ja LM minētās normas īstenošanu var nodrošināt LM pamatbudžeta piešķirto valsts budžeta līdzekļu ietvaros, tad LM sniedzams attiecīgs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pašvaldībām ieņēmumi no iedzīvotāju ienākuma nodokļa (turpmāk – IIN) 2022.gadā ir pārsnieguši plānoto IIN ieņēmumu apjomu par vairāk nekā 300 milj. euro, līdz ar to pašvaldībām pastāv iespēja veselības punktu izveidi nodrošināt pašvaldību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FM iebildumu par likumprojekta 2.pantu, kas paredz nosacījumu maiņu minimālo ienākumu sliekšņu noteikšanai sociālās palīdzības sniegšanai, kā rezultātā palielināsies pašvaldību izmaksājamo pabalstu apmērs. Līdz ar to nepieciešams aizpildīt anotācijas 3.sadaļas 2.3. un 3.3.apakšpunktus.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pašvaldību budžetiem” 7.pantu pašvaldības savus budžetus izstrādā, apstiprina un izpilda patstāvīgi. Turklāt atbilstoši šī likuma 30.pantam, pašvaldības budžeta izpildes gaitā likumā "Par pašvaldībām" un šajā likumā noteiktajā kārtībā dome ir tiesīga grozīt pašvaldības budžetu, arī apturēt asignējumus, samazināt vai palielināt uzdevumu finansējuma apjomus, paredzēt jaunu uzdevumu finansēšanu. Līdz ar to gada laikā pašvaldību budžeti var tik grozīti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kompetencē nav ne pašvaldību budžeta ieņēmumu, ne pašvaldību budžeta izdevumu plānošana, kā arī informācija par to vispārīgiem ieņēmumu un izdevumu rādītājiem. Līdz ar to no LM puses nav iespējams aizpildīt anotācijas 3.sadaļas 2.3. un 3.3.apakšpunktus.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apkopo pašvaldību sociālo dienestu iesniegto informāciju par izlietotajiem līdzekļiem sociālās palīdzības pabalstiem un sociālajiem pakalpojumiem.  Nepieciešamā finansējuma prognozes tiek veiktas, pamatojoties uz iepriekšējo gadu statistikas datu analīzi un palotajām izmaiņām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likumprojekta normu ieviešanu, tiek plānots 50 % līdzfinansējums pamata sociālās palīdzības pabalstu izmaksu mājsaimniecībām norosināšanai.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tās rīcībā pieejamo informāciju par ietekmi uz pašvaldību budžetiem jau ir norādījusi likumprojekta anotācijas 3.sadaļas 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Covid-19 infekcijas izplatības seku pārvarēšanas likuma 77.panta 1.daļā paredzēts, ka laikposmā no 2022.gada 1.janvāra līdz 2022.gada 31.maijam</w:t>
            </w:r>
            <w:r w:rsidR="00000000" w:rsidRPr="00000000" w:rsidDel="00000000">
              <w:rPr>
                <w:rtl w:val="0"/>
              </w:rPr>
              <w:t xml:space="preserve"> pašvaldības, aprēķinot mājokļa pabalsta apmēru, garantētā minimālā ienākuma sliekšņu summai piemēro: 1) atsevišķi dzīvojošai pensijas vecuma personai vai atsevišķi dzīvojošai personai ar invaliditāti — koeficientu 2,5 vai pašvaldības noteikto koeficientu, ja tas ir lielāks par šajā punktā noteikto; 2) mājsaimniecībai, kurā ir tikai pensijas vecuma personas vai personas ar invaliditāti, — koeficientu 2 vai pašvaldības noteikto koeficientu, ja tas ir lielāks par šajā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Energoresursu cenu ārkārtēja pieauguma samazinājuma pasākumu likuma 13.panta 1.daļā paredzēts, ka par laikposmu no 2022.gada 1.janvāra līdz 2022.gada 31.augustam</w:t>
            </w:r>
            <w:r w:rsidR="00000000" w:rsidRPr="00000000" w:rsidDel="00000000">
              <w:rPr>
                <w:rtl w:val="0"/>
              </w:rPr>
              <w:t xml:space="preserve"> pašvaldības, aprēķinot mājokļa pabalsta apmēru, GMI sliekšņu summai piemēro koeficientu 1,5 vai pašvaldības noteikto koeficientu, ja tas ir lielāks par šajā daļā noteikto, </w:t>
            </w:r>
            <w:r w:rsidR="00000000" w:rsidRPr="00000000" w:rsidDel="00000000">
              <w:rPr>
                <w:u w:val="single"/>
                <w:rtl w:val="0"/>
              </w:rPr>
              <w:t xml:space="preserve">2.daļā paredzēts</w:t>
            </w:r>
            <w:r w:rsidR="00000000" w:rsidRPr="00000000" w:rsidDel="00000000">
              <w:rPr>
                <w:rtl w:val="0"/>
              </w:rPr>
              <w:t xml:space="preserve">, ka laikposmā no 2022.gada 1.jūnija līdz 2022.gada 31.augustam pašvaldības, aprēķinot mājokļa pabalsta apmēru, garantētā minimālā ienākuma sliekšņu summai piemēro: 1) atsevišķi dzīvojošai pensijas vecuma personai vai atsevišķi dzīvojošai personai ar invaliditāti — koeficientu 2,5 vai pašvaldības noteikto koeficientu, ja tas ir lielāks par šajā punktā noteikto un 2) mājsaimniecībai, kurā ir tikai pensijas vecuma personas vai personas ar invaliditāti, — koeficientu 2 vai pašvaldības noteikto koeficientu, ja tas ir lielāks par šajā punktā noteikto, </w:t>
            </w:r>
            <w:r w:rsidR="00000000" w:rsidRPr="00000000" w:rsidDel="00000000">
              <w:rPr>
                <w:u w:val="single"/>
                <w:rtl w:val="0"/>
              </w:rPr>
              <w:t xml:space="preserve">savukārt 2</w:t>
            </w:r>
            <w:r w:rsidR="00000000" w:rsidRPr="00000000" w:rsidDel="00000000">
              <w:rPr>
                <w:u w:val="single"/>
                <w:vertAlign w:val="superscript"/>
                <w:rtl w:val="0"/>
              </w:rPr>
              <w:t xml:space="preserve">1</w:t>
            </w:r>
            <w:r w:rsidR="00000000" w:rsidRPr="00000000" w:rsidDel="00000000">
              <w:rPr>
                <w:u w:val="single"/>
                <w:rtl w:val="0"/>
              </w:rPr>
              <w:t xml:space="preserve">.daļā paredzēts</w:t>
            </w:r>
            <w:r w:rsidR="00000000" w:rsidRPr="00000000" w:rsidDel="00000000">
              <w:rPr>
                <w:rtl w:val="0"/>
              </w:rPr>
              <w:t xml:space="preserve">, ka pašvaldības, aprēķinot mājokļa pabalsta apmēru, </w:t>
            </w:r>
            <w:r w:rsidR="00000000" w:rsidRPr="00000000" w:rsidDel="00000000">
              <w:rPr>
                <w:u w:val="single"/>
                <w:rtl w:val="0"/>
              </w:rPr>
              <w:t xml:space="preserve">par laikposmu no 2022.gada 1.septembra līdz 2023.gada 30.aprīlim</w:t>
            </w:r>
            <w:r w:rsidR="00000000" w:rsidRPr="00000000" w:rsidDel="00000000">
              <w:rPr>
                <w:rtl w:val="0"/>
              </w:rPr>
              <w:t xml:space="preserve"> mājsaimniecībai garantētā minimālā ienākuma sliekšņu summai piemēro koeficientu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precizēt anotācijas 1.sadaļas apakšsadaļā “Problēmas apraksts” 8.lpp. norādīto informāciju par likumos paredzētajiem garantētā minimālā ienākuma sliekšņu aprēķinā pamērojamiem koeficientiem un laikposmu atbilstoši minētajos likumos paredzētajam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anotācijas 3.sadaļas 6.punktā (27., 30.lpp.) un anotācijas 1.pielikuma 4.tabulā “Prognozētā atbalsta saņēmēju skaita dinamika 2023. – 2025.gadā” norādīto GMI un mājokļa pabalsta nodrošināšanai nepieciešamā finansējuma apmēru un valsts līdzfinansējuma apmēru ar LM 30.jūnija vēstulē Nr.30-1-03/939 “Par labklājības nozares prioritārajiem pasākumiem” iekļauto prioritārā pasākuma 18_01_H “Piemaksu pilnveidošana par katru apdrošināšanas stāža gadu” kartiņā norādīto informāciju. Nepieciešamības gadījumā attiecīgi precizējams anotācijas 3.sadaļas 2., 2.1., 3., 3.1., 5., 5.1.punkts un anotācijas 2.pielikuma kopsavilkumā norādītie finansējuma apmēri.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1.pielikuma 4.tabulā “Prognozētā atbalsta saņēmēju skaita dinamika 2023. – 2025.gadā” norādītā informācija par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apakšpunktā “Cita informācija” norādīt finansējuma pārrēķina un plānošanas mehānismu, t.i. kā Labklājības ministrija nodrošinās likumprojektā minēto normu izpildi, ja normu izpildei 2024.gadam un turpmākiem gadiem būs nepieciešams papildu finansējums lielākā apmērā nekā anotācijā norādīts (t.i. saistībā ar ienākumu mediānas apmēra izmaiņām). Vienlaikus vēršam uzmanību, ka izdevumus, kas tiek iekļauti pamatbudžeta un valsts sociālās apdrošināšanas speciālā budžeta bāzes aprēķinā nosaka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10.punkts, tādējādi likumprojektā paredzēto normu īstenošanai papildu nepieciešamā finansējuma iekļaušana bāzes izdevumos neatbilst minētajos MK noteikumos noteiktajiem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normu izpildei 2024.gadam un turpmākiem gadiem būs nepieciešams papildu finansējums lielākā apmērā nekā anotācijā norādīts, LM šo jautājumu risinās 2024.-2026.gada budžeta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papildu līdzekļu piešķiršanu Labklājības ministrijai 2023.-2025.gadam, lai nodrošinātu likumprojekta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FM 12.08.2022. izteikto iebildumu (izziņas 39.punkts) un uzskatām, ka jautājums par papildu valsts budžeta finansējuma piešķiršanu likumprojektā paredzēto normu īstenošanai jāskata Ministru kabinetā likumprojekta “Par valsts budžetu 2023.gadam”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Atbilstoši iepriekš minētajam likumprojekta tālāka virzība šobrīd nav atbalstāma. Likumprojekts virzāms izskatīšanai Ministru kabinetā, iekļaujot to likumprojekta “Par valsts budžetu 2023.gadam” un likumprojekta “Par vidēja termiņa budžeta ietvaru 2023., 2024. un 2025.gadam” pavadošo likumprojektu paketē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atkārtoti norāda uz vairākiem būtiskiem riskiem, kas var rasties saistībā ar šī likumprojekta izskatīšanu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MK 2021.gada 17.septembra rīkojuma Nr.657 “Par Plānu minimālo ienākumu atbalsta sistēmas pilnveidošanai 2022.- 2024.gadam” 4.punktam pasākumu “Atbalsts minimālo ienākumu palielināšanai” ir iesniegusi FM un PKC kā horizontālo prioritāro pasākumu 18_01_H.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likumprojekta "Par vidēja termiņa budžeta ietvaru 2023., 2024. un 2025. gadam" un likumprojekta "Par valsts budžetu 2023. gadam" sagatavošanas grafiku (apstiprināts ar MK 08.03.2022. rīkojumu Nr.169), ir skaidrs, ka ministriju iesniegtos prioritāros pasākumus 2023.-2025.gadam skatīs tikai pēc Saeimas vēlēšanām, kad būs izveidota jaunā valdība. Līdz ar to 2023.- 2025.gada prioritāro pasākumu izskatīšana MK un lēmumu pieņemšana provizoriski varētu notikt ne ātrāk kā 2022.gada novembrī. Turklāt pastāv būtisks risks, ka likumprojekta “Par valsts budžetu 2023.gadam” un likumprojekta “Par vidēja termiņa budžeta ietvaru 2023., 2024. un 2025.gadam” pavadošo likumprojektu pakete Saeimā varētu tikt pieņemta tikai 2023.gadā (līdzīgi kā iepriekšējās Saeimas vēlēšanu rezultātā 2018.gadā, tika sagatavots pagaidu budžets 2019.gadam un par gadskārtējo valsts budžetu tika pieņemts lēmums tikai 2019.gada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reforma ir paredzēta kā atskaites punkts Atveseļošanās un noturības mehānisma finansējuma saņemšanas nosacījumos, kā arī tā ir iekļauta kā Latvijas Ilgtspējīgo valsts vērtspapīru ietvara sastāvdaļa, likumprojektiem, kas regulē atbalstu minimālo ienākumu palielināšanai, ir jābūt pieņemtiem Saeimā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virza likumprojektu “Grozījumi likumā “Par sociālo drošību”” un ar minimālo ienākumu palielināšanu saistītos likumprojektus ārpus prioritāro pasākumu saraksta un likumprojekta “Par valsts budžetu 2023.gadam” un likumprojekta “Par vidēja termiņa budžeta ietvaru 2023., 2024. un 2025.gadam” pavadošo likumprojektu paketes, lai izpildītu Latvijas Republikas uzņemtās starptautiskās saistības un nezaudētu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ieviestu likumprojektu, LM uzskata, ka finansējums būtu piešķirams ārpus prioritāro pasākumu 2023.-2024.gadam izskatīšanas procesa, līdz ar to nepieciešams atbalstīt papildu līdzekļu piešķiršanu Labklājības ministrijai 2023.-2025.gadam, lai nodrošinātu likumprojekta īstenošanu. Vienlaikus jāņem vērā, ka likums stāsies spēkā ar 01.01.2023., bet faktiskās izmaksas tiks veiktas ar nobīdi. Lai sociālas palīdzības administrēšanas lietojumprogrammā SOPA sāktu izmaiņas un pašvaldības varētu veikt izmaiņas to saistošajos noteikumos, likumam ir jābūt pieņemtam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grozījumus, ar ko papildina likuma 13.pantu ar jaunu devīto daļu, aicinām izvērtēt nepieciešamību precizēt likuma Pārejas noteikumu 48.punkta pirmo apakšpunktu, tai skaitā atsauci uz Ministru kabineta 25.02.2021. noteikumiem Nr.128 "Kārtība, kādā nodrošina informācijas apriti, izmantojot Valsts kases e-pakalpojumus", e-pakalpojuma nosaukumu un precīzu pārskata nosaukumu (piemaksa paaugstināta riska apstākļos aprūpē iesaistītajam personālam bija noteikta par laika periodu no 2021. gada 1. septembra līdz 2022. gada 31. martam, līdz ar to pašreiz šī norma vairs nav aktuāla, taču potenciāli var būt spēkā, ja tiek noteikts jauns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piedāvātais grozījums likuma Pārejas noteikumu 48.punkta pirmajā apakšpunktā un secināts, ka šobrīd to nav nepieciešams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Sociālo pakalpojumu un sociālās palīdzības likumā (Latvijas Republikas Saeimas un Ministru Kabineta Ziņotājs, 2002, 23. nr.; 2003, 2. nr.; 2004, 14., 18. nr.; 2005, 2. nr.; 2006, 13. nr.; 2007, 12., 15. nr.; 2008, 3., 21. nr.; 2009, 3., 12. nr.; Latvijas Vēstnesis, 2009, 182. nr.; 2010, 19., 170. nr.; 2011, 117., 202. nr.; 2012, 201. nr.; 2013, 234. nr.; 2014, 257. nr.; 2015, 235. nr.; 2016, 230. nr.; 2017, 21. nr.; 2019, 248.A, 259.A nr.; 2020, 57.B, 75.B, 88.B, 240.A nr.; 2021, 37., 58., 151.A, 182.A, 234.A nr.; 2022, 24.B nr.; 2022, 57)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Sociālo pakalpojumu un sociālās palīdzības likumā (Latvijas Republikas Saeimas un Ministru Kabineta Ziņotājs, 2002, 23. nr.; 2003, 2. nr.; 2004, 14., 18. nr.; 2005, 2. nr.; 2006, 13. nr.; 2007, 12., 15. nr.; 2008, 3., 21. nr.; 2009, 3., 12. nr.; Latvijas Vēstnesis, 2009, 182. nr.; 2010, 19., 170. nr.; 2011, 117., 202. nr.; 2012, 201. nr.; 2013, 234. nr.; 2014, 257. nr.; 2015, 235. nr.; 2016, 230. nr.; 2017, 21. nr.; 2019, 248.A, 259.A nr.; 2020, 57.B, 75.B, 88.B, 240.A nr.; 2021, 37., 58., 151.A, 182.A, 234.A nr.; </w:t>
            </w:r>
            <w:r w:rsidR="00000000" w:rsidRPr="00000000" w:rsidDel="00000000">
              <w:rPr>
                <w:u w:val="single"/>
                <w:rtl w:val="0"/>
              </w:rPr>
              <w:t xml:space="preserve">2022, 24.B., 57 nr.</w:t>
            </w:r>
            <w:r w:rsidR="00000000" w:rsidRPr="00000000" w:rsidDel="00000000">
              <w:rPr>
                <w:rtl w:val="0"/>
              </w:rPr>
              <w:t xml:space="preserve">)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Sociālo pakalpojumu un sociālās palīdzības likumā (Latvijas Republikas Saeimas un Ministru Kabineta Ziņotājs, 2002, 23. nr.; 2003, 2. nr.; 2004, 14., 18. nr.; 2005, 2. nr.; 2006, 13. nr.; 2007, 12., 15. nr.; 2008, 3., 21. nr.; 2009, 3., 12. nr.; Latvijas Vēstnesis, 2009, 182. nr.; 2010, 19., 170. nr.; 2011, 117., 202. nr.; 2012, 201. nr.; 2013, 234. nr.; 2014, 257. nr.; 2015, 235. nr.; 2016, 230. nr.; 2017, 21. nr.; 2019, 248.A, 259.A nr.; 2020, 57.B, 75.B, 88.B, 240.A nr.; 2021, 37., 58., 151.A, 182.A, 234.A nr.; 2022, 24.B, 57.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paredzēts ieviest jaunu sociālo pakalpojumu – atbalsta personas nodrošināšana lēmumu pieņemšanā personām ar garīga rakstura traucējumiem un atbilstoši anotācijas 3.sadaļas 6.2.apakšpunktā norādītajam minētā pasākuma īstenošanai Labklājības ministrijai (turpmāk – LM) nepieciešams papildu valsts budžeta finansējums 96 131 </w:t>
            </w:r>
            <w:r w:rsidR="00000000" w:rsidRPr="00000000" w:rsidDel="00000000">
              <w:rPr>
                <w:i w:val="1"/>
                <w:rtl w:val="0"/>
              </w:rPr>
              <w:t xml:space="preserve">euro</w:t>
            </w:r>
            <w:r w:rsidR="00000000" w:rsidRPr="00000000" w:rsidDel="00000000">
              <w:rPr>
                <w:rtl w:val="0"/>
              </w:rPr>
              <w:t xml:space="preserve"> apmērā 2023.gadam, 702 295 </w:t>
            </w:r>
            <w:r w:rsidR="00000000" w:rsidRPr="00000000" w:rsidDel="00000000">
              <w:rPr>
                <w:i w:val="1"/>
                <w:rtl w:val="0"/>
              </w:rPr>
              <w:t xml:space="preserve">euro</w:t>
            </w:r>
            <w:r w:rsidR="00000000" w:rsidRPr="00000000" w:rsidDel="00000000">
              <w:rPr>
                <w:rtl w:val="0"/>
              </w:rPr>
              <w:t xml:space="preserve"> apmērā 2024.gadam un 617 249 </w:t>
            </w:r>
            <w:r w:rsidR="00000000" w:rsidRPr="00000000" w:rsidDel="00000000">
              <w:rPr>
                <w:i w:val="1"/>
                <w:rtl w:val="0"/>
              </w:rPr>
              <w:t xml:space="preserve">euro</w:t>
            </w:r>
            <w:r w:rsidR="00000000" w:rsidRPr="00000000" w:rsidDel="00000000">
              <w:rPr>
                <w:rtl w:val="0"/>
              </w:rPr>
              <w:t xml:space="preserve"> apmērā 2025.gadam, nenorādot finansēšanas avotu. Savukārt, atbilstoši MK sēdes protokollēmuma projekta 2.punktam paredzēts likumprojektu iesniegt Saeimā likumprojekta “Par valsts budžetu 2023.gadam un budžeta ietvara 2023., 2024. un 2025.gadam” pavadošo likumprojektu paketē. Ņemot vērā, ka MK 13.01.2023. sēdē, izskatot informatīvo ziņojumu “Par priekšlikumiem valsts budžeta prioritārajiem pasākumiem 2023.gadam un budžeta ietvaram 2023.-2025.gadam”, netika atbalstīta papildu valsts budžeta līdzekļu piešķiršana minētā pasākuma īstenošanai, uzskatām, ka precizējams likumprojekts, neiekļaujot normas saistībā ar minēto pasākumu,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13.pants. Valsts pienākumi sociālo pakalpojumu un sociālās palīdzības 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precizēt grozījuma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"13.pants. </w:t>
            </w:r>
            <w:r w:rsidR="00000000" w:rsidRPr="00000000" w:rsidDel="00000000">
              <w:rPr>
                <w:b w:val="1"/>
                <w:rtl w:val="0"/>
              </w:rPr>
              <w:t xml:space="preserve">Valsts pienākumi sociālo pakalpojumu un sociālās palīdzības sniegšanā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pantu ar astoto, devīto un desmito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precizēt grozījuma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papildināt</w:t>
            </w:r>
            <w:r w:rsidR="00000000" w:rsidRPr="00000000" w:rsidDel="00000000">
              <w:rPr>
                <w:rtl w:val="0"/>
              </w:rPr>
              <w:t xml:space="preserve"> pantu ar astoto, devīto un desmito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pantu ar astoto, devīto un desmito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jo nav darbības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devīto un desmito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Lai daļēji kompensētu izdevumus šā likuma 35.panta pirmajā daļā noteiktajiem pamata sociālās palīdzības pabalstiem, valsts nodrošina mērķdotāciju pašvaldībām 50 procentu apmērā no veiktajiem maksājumiem mājsaimniecībām par garantēto minimālo ienākumu pabalsta un mājokļa pabalsta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saņemtu mērķdotāciju, pašvaldība līdz pārskata mēnesim sekojošā mēneša desmitajam datumam atbilstoši normatīvajiem aktiem par kārtību, kādā nodrošina informācijas apriti, izmantojot Valsts kases e-pakalpojumus ePārskati, iesniedz pārskatu "Pārskats par  garantētā minimālo ienākumu pabalsta un mājokļa pabalsta faktiskām izmaksām" (Veidlapa Nr. 18_GM_maj) (turpmāk — pārskats), tajā iekļaujot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izmaksātais finansējums garantēto minimālo ienākumu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personu un mājsaimniecību skaits, par kurām izmaksāts garantēto minimālo ienākumu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izmaksātais finansējums mājokļa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to personu un mājsaimniecību skaits, par kurām izmaksāts mājokļa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 darbdienu laikā veic pārskata izvērtēšanu un 5 darbdienu laikā veic mērķdotāciju izmaksu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tiesīga izlases kārtībā kontrolēt mērķdotācijas izlietojumu garantēto minimālo ienākumu pabalstam un mājokļa pabalstam, pieprasot no pašvaldības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konstatējot kļūdas pārskatā vai normatīvajos aktos par garantēto minimālo ienākumu pabalsta un mājokļa pabalsta piešķiršanu un izmaksu noteikto nosacījumu piemērošanas pārkāpumus, pārtrauc mērķdotācijas izmaksu līdz pārskata precizēšanai vai pārkāpumu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pārskata precizēšanas vai pārkāpumu novēršanas izdara pārrēķinu un veic maksājumu par iepriekšējo periodu vai ietur nepamatoti izmaksātos līdzekļus no nākamajā mēnesī pašvaldībai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13.panta desmitās daļas pirmā apakšpunkta redakciju un noteikt atskaites punktu, no kura sāk skaitīt 10 un 5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punkts ir pārskata iesniegšanas diena.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Lai daļēji kompensētu izdevumus šā likuma 35.panta pirmajā daļā noteiktajiem pamata sociālās palīdzības pabalstiem, valsts nodrošina mērķdotāciju pašvaldībām 50 procentu apmērā no veiktajiem maksājumiem mājsaimniecībām par garantēto minimālo ienākumu pabalsta un mājokļa pabalsta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saņemtu mērķdotāciju, pašvaldība līdz pārskata mēnesim sekojošā mēneša desmitajam datumam atbilstoši normatīvajiem aktiem par kārtību, kādā nodrošina informācijas apriti, izmantojot Valsts kases e-pakalpojumus ePārskati, iesniedz pārskatu "Pārskats par  garantētā minimālo ienākumu pabalsta un mājokļa pabalsta faktiskām izmaksām" (Veidlapa Nr. 18_GM_maj) (turpmāk — pārskats), tajā iekļaujot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izmaksātais finansējums garantēto minimālo ienākumu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personu un mājsaimniecību skaits, par kurām izmaksāts garantēto minimālo ienākumu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izmaksātais finansējums mājokļa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to personu un mājsaimniecību skaits, par kurām izmaksāts mājokļa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 darbdienu laikā veic pārskata izvērtēšanu un 5 darbdienu laikā veic mērķdotāciju izmaksu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tiesīga izlases kārtībā kontrolēt mērķdotācijas izlietojumu garantēto minimālo ienākumu pabalstam un mājokļa pabalstam, pieprasot no pašvaldības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konstatējot kļūdas pārskatā vai normatīvajos aktos par garantēto minimālo ienākumu pabalsta un mājokļa pabalsta piešķiršanu un izmaksu noteikto nosacījumu piemērošanas pārkāpumus, pārtrauc mērķdotācijas izmaksu līdz pārskata precizēšanai vai pārkāpumu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pārskata precizēšanas vai pārkāpumu novēršanas izdara pārrēķinu un veic maksājumu par iepriekšējo periodu vai ietur nepamatoti izmaksātos līdzekļus no nākamajā mēnesī pašvaldībai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13.panta devītās daļas redakciju, jo no esošās redakcijas maldinoši ir saprotams, ka Ministru kabineta noteikumi "Kārtība, kādā nodrošina informācijas apriti, izmantojot Valsts kases e-pakalpojumus" nosaka pārskata "Pārskats par garantētā minimālo iemaksu pabalsta un mājokļa pabalsta faktiskajām izmaksām" iesniegšanas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saņemtu mērķdotāciju, pašvaldība līdz pārskata mēnesim sekojošā mēneša desmitajam datumam, izmantojot Valsts kases e-pakalpojumu </w:t>
            </w:r>
            <w:r w:rsidR="00000000" w:rsidRPr="00000000" w:rsidDel="00000000">
              <w:rPr>
                <w:i w:val="1"/>
                <w:rtl w:val="0"/>
              </w:rPr>
              <w:t xml:space="preserve">ePārskati</w:t>
            </w:r>
            <w:r w:rsidR="00000000" w:rsidRPr="00000000" w:rsidDel="00000000">
              <w:rPr>
                <w:rtl w:val="0"/>
              </w:rPr>
              <w:t xml:space="preserve"> atbilstoši normatīvajiem aktiem par kārtību, kādā nodrošina informācijas apriti, izmantojot Valsts kases e-pakalpojumus, iesniedz pārskatu "Pārskats par  garantētā minimālo ienākumu pabalsta un mājokļa pabalsta faktiskajām izmaksām" (Veidlapa Nr. 18_GM_maj) (turpmāk — pārskats), tajā iekļaujot šādas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precizēt grozījuma redakciju, svītrojot skaitli un vārdu "33.pantā:"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33.pantu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Izteikt</w:t>
            </w:r>
            <w:r w:rsidR="00000000" w:rsidRPr="00000000" w:rsidDel="00000000">
              <w:rPr>
                <w:rtl w:val="0"/>
              </w:rPr>
              <w:t xml:space="preserve"> 33. pantu šādā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33. pantu šādā redakcijā: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Minimālo ienākumu sliekšņus sociālās palīdzības sniegšanai nosaka procentuālā apmērā no Centrālās statistikas pārvaldes pārskata gadā publicētās minimālo ienākumu mediānas uz vienu ekvivalento patērētāju (turpmāk – ienākumu mediāna), kuru  Centrālā statistikas pārvalde ik gadu publicē statistiskajā informācijā “Minimālo ienākumu (MIL) mediāna”.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Garantēto minimālo ienākumu slieksnis ir 20 procentu apmērā no ienākumu mediānas.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Trūcīgas mājsaimniecības ienākumu slieksnis ir 50 procentu apmērā no ienākumu mediānas.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Maznodrošinātas mājsaimniecības ienākumu slieksni katra pašvaldība ir tiesīga noteikt ne augstāku kā 80 procentu apmērā no ienākumu mediānas, bet ne zemāku par trūcīgas mājsaimniecības ienākumu slieksni, kāds noteikts šā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Minimālo ienākumu sliekšņu apmērus mājsaimniecībai aprēķina, piemērojot attiecīgajam ienākumu slieksnim šādus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pirmajai vai vienīgajai personai mājsaimniecībā – koeficientu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pārējām personām mājsaimniecībā – koeficientu 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precizēt grozījuma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33. pants. </w:t>
            </w:r>
            <w:r w:rsidR="00000000" w:rsidRPr="00000000" w:rsidDel="00000000">
              <w:rPr>
                <w:b w:val="1"/>
                <w:u w:val="single"/>
                <w:rtl w:val="0"/>
              </w:rPr>
              <w:t xml:space="preserve">Minimālo ienākumu sliekšņi sociālās palīdzības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Minimālo ienākumu sliekšņus sociālās palīdzības sniegšanai nosaka procentuālā apmērā no Centrālās statistikas pārvaldes pārskata gadā publicētās minimālo ienākumu mediānas uz vienu ekvivalento patērētāju (turpmāk – ienākumu mediāna), kuru  Centrālā statistikas pārvalde ik gadu publicē statistiskajā informācijā “Minimālo ienākumu (MIL) mediāna”.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Garantēto minimālo ienākumu slieksnis ir 20 procentu apmērā no ienākumu mediānas.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Trūcīgas mājsaimniecības ienākumu slieksnis ir 50 procentu apmērā no ienākumu mediānas.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Maznodrošinātas mājsaimniecības ienākumu slieksni katra pašvaldība ir tiesīga noteikt ne augstāku kā 80 procentu apmērā no ienākumu mediānas, bet ne zemāku par trūcīgas mājsaimniecības ienākumu slieksni, kāds noteikts šā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Minimālo ienākumu sliekšņu apmērus mājsaimniecībai aprēķina, piemērojot attiecīgajam ienākumu slieksnim šādus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pirmajai vai vienīgajai personai mājsaimniecībā – koeficientu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pārējām personām mājsaimniecībā – koeficientu 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33. pants. Minimālo ienākumu sliekšņi sociālās palīdzības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Minimālo ienākumu sliekšņus sociālās palīdzības sniegšanai nosaka procentuālā apmērā no Centrālās statistikas pārvaldes pārskata gadā publicētās minimālo ienākumu mediānas uz vienu ekvivalento patērētāju (turpmāk – ienākumu mediāna), kuru Centrālā statistikas pārvalde katru gadu publicē statistiskajā informācijā "Minimālo ienākumu (MIL) mediāna".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Garantēto minimālo ienākumu slieksnis ir 20 procenti no ienākumu mediānas.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Trūcīgas mājsaimniecības ienākumu slieksnis ir 50 procenti no ienākumu mediānas.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Maznodrošinātas mājsaimniecības ienākumu slieksni katra pašvaldība ir tiesīga noteikt ne augstāku kā 80 procenti no ienākumu mediānas, bet ne zemāku par šā panta trešajā daļā noteikto trūcīgas mājsaimniecības ienākumu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Minimālo ienākumu sliekšņu apmērus mājsaimniecībai aprēķina, piemērojot attiecīgajam ienākumu slieksnim šādus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pirmajai vai vienīgajai personai mājsaimniecībā – koeficientu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pārējām personām mājsaimniecībā – koeficientu 0,7."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pirmajā daļā paredzēto valsts pienākumu izpildi — tās 2. punktā noteikto pakalpojumu sniegšanu — nodrošina Latvijas Neredzīgo biedrība un Latvijas Nedzirdīgo savienība; tās 4. punktā noteiktos sociālās rehabilitācijas pakalpojumus bērniem, kuriem ir izveidojusies atkarība no narkotiskajām, toksiskajām vai citām apreibinošām vielām vai no atkarību izraisošiem procesiem, kā arī šo pakalpojumu sniegšanu dzīvesvietā — nodrošina sabiedrība ar ierobežotu atbildību "Bērnu un pusaudžu resursu centrs"; tās 5.punktā noteikto tehnisko palīglīdzekļu pakalpojumu sniegšanu — tiflotehniku un surdotehniku — nodrošina Latvijas Neredzīgo biedrība un Latvijas Nedzirdīgo savienība; tās 12.punktā noteikto psihosociālo rehabilitāciju personām ar onkoloģisku slimību nodrošina biedrība "Dzīvības koks"; tās 12.punktā noteikto psihosociālo rehabilitāciju paliatīvā aprūpē esošiem bērniem nodrošina Bērnu paliatīvās aprūpes biedrība; tās 14.punktā noteikto atbalsta personas lēmumu pieņemšanā pakalpojumu nodrošina biedrība „Resursu centrs cilvēkiem ar garīgiem traucējumiem „ZELDA””. Šā panta 1.2 daļā noteiktos pakalpojumus nodrošina Latvijas Bērnu fonds, organizējot sociālās rehabilitācijas pakalpojumu sniegšanu un sniedzot tos tādos nodibinājumos, no kuru dibinātājiem vismaz viens ir Latvijas Bērnu fonds. Ja nepieciešams, Latvijas Neredzīgo biedrība, Latvijas Nedzirdīgo savienība, biedrība „Resursu centrs cilvēkiem ar garīgiem traucējumiem „ZELDA””, sabiedrība ar ierobežotu atbildību "Bērnu un pusaudžu resursu centrs" un Latvijas Bērnu fonds, kā arī biedrība "Dzīvības koks" un Bērnu paliatīvās aprūpes biedrība izvēlas arī citus pakalpojumu sniedzējus publiskos iepirkumus regulējošos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ka 13.panta pirmajā daļā 14.punktā minēto pakalpojumu (atbalsta personas lēmumu pieņemšanas pakalpojums pilngadīgai personai ar garīga rakstura traucējumiem, kurai noteikta invaliditāte), ko varētu nodrošināt arī citi pakalpojumu sniedzēji tirgū, piemēram, juridisko pakalpojumu sniedzēji, nodrošinās biedrība „Resursu centrs cilvēkiem ar garīgiem traucējumiem „ZELDA””, lūdzam anotācijā ietvert skaidrojumu, kādēļ publisko resursu piešķiršana minētajai biedrībai nav vērtējama kā komercdarbības atbalsts Komercdarbības atbalsta kontroles likuma 5.panta izpratnē, īpaši ņemot vērā, ka konkrētā biedrība netiek izvēlēta atklātā, pārredzamā, konkurenci nodrošinošā konkursa procedūrā, kas ļautu izslēgt ekonomiskās priekšrocības pazīmi.  Pēc analoģijas, aicinām anotāciju papildināt ar atbilstošu skaidrojumu arī par citām iestādēm, kas minētas šajā punktā un nav izvēlētas atbilstošā konkursa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pirmajā daļā paredzēto valsts pienākumu izpildi — tās 2. punktā noteikto pakalpojumu sniegšanu — nodrošina Latvijas Neredzīgo biedrība un Latvijas Nedzirdīgo savienība; tās 4. punktā noteiktos sociālās rehabilitācijas pakalpojumus bērniem, kuriem ir izveidojusies atkarība no narkotiskajām, toksiskajām vai citām apreibinošām vielām vai no atkarību izraisošiem procesiem, kā arī šo pakalpojumu sniegšanu dzīvesvietā — nodrošina sabiedrība ar ierobežotu atbildību "Bērnu un pusaudžu resursu centrs"; tās 5.punktā noteikto tehnisko palīglīdzekļu pakalpojumu sniegšanu — tiflotehniku un surdotehniku — nodrošina Latvijas Neredzīgo biedrība un Latvijas Nedzirdīgo savienība; tās 12.punktā noteikto psihosociālo rehabilitāciju personām ar onkoloģisku slimību nodrošina biedrība "Dzīvības koks"; tās 12.punktā noteikto psihosociālo rehabilitāciju paliatīvā aprūpē esošiem bērniem nodrošina Bērnu paliatīvās aprūpes biedrība; tās 14.punktā noteikto atbalsta personas lēmumu pieņemšanā pakalpojumu nodrošina biedrība „Resursu centrs cilvēkiem ar garīgiem traucējumiem „ZELDA””. Šā panta 1.2 daļā noteiktos pakalpojumus nodrošina Latvijas Bērnu fonds, organizējot sociālās rehabilitācijas pakalpojumu sniegšanu un sniedzot tos tādos nodibinājumos, no kuru dibinātājiem vismaz viens ir Latvijas Bērnu fonds. Ja nepieciešams, Latvijas Neredzīgo biedrība, Latvijas Nedzirdīgo savienība, biedrība „Resursu centrs cilvēkiem ar garīgiem traucējumiem „ZELDA””, sabiedrība ar ierobežotu atbildību "Bērnu un pusaudžu resursu centrs" un Latvijas Bērnu fonds, kā arī biedrība "Dzīvības koks" un Bērnu paliatīvās aprūpes biedrība izvēlas arī citus pakalpojumu sniedzējus publiskos iepirkumus regulējošos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otrajā teikumā norādīto atsauci uz šā panta 1.2 daļu, aizstājot to ar ar (1</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tiek veikti grozījumi 38.panta 1.daļas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grozījumos ietvertais kritērijs par citas personas sniegtā materiālā atbalsta dažādu situāciju risināšanai neņemšanu vērā ienākumos,  praksē veidos sarežģītu šīs normas piemērošanu, vairos birokrātiskos šķēršļus un radīs neapmierinātību iedzīvotājos, jo iedzīvotājiem būs jāpierāda (jāiesniedz čeki/ rēķini/ konta izdrukas) par sniegtā atbalsta izmantošanu konkrētam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grozījumos ietvertais kritērijs netiek svītrots, tad  var veidoties situācija, kad iedzīvotājiem tiek sniegts citas personas atbalsts ik mēnesi, piem., dažādu medikamentu iegādei, uztura bagātinātāju, maksas medicīnas pakalpojumu apmaksai, kas neietilpst pašvaldību funkcijās un var tikt uzskatīts par pašvaldības budžeta līdzekļu izšķērdēšanu un pārkāpts Publiskas personas finanšu līdzekļu un mantas izšķērdēšanas novēršanas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1.3.sdaļu).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tika secināts iepriekš minētajā darba grupā, nevaram liegt privātpersonām sniegts palīdzību cilvēkiem veselības, izglītības un mājokļa jautājumos, jo valsts un pašvaldība nespēj sniegt visu nepieciešamo atbalstu trūcīgām un maznodrošinātām personām. Jā, no sociālā dienesta darbinieka tas prasīs vairāk darba un individuālu iedziļināšanos klienta sociālajā situācijā. Taču šīs ir pamatvajadzības, kuras cilvēkam nepieciešamības gadījumā ir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ja tomēr tiek veikti grozījumi 38.panta 1.daļas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ietvert likuma grozījumos, kā izņēmumu, kuru neņem vērā mājsaimniecības materiālās situācijas izvērtēšanā, kritēriju dārza māja, kura izmantojama tikai vasaras periodā. Pirmkārt, jebkuru telpu ir iespējams apsildīt, izmantojot dažādus situma avotus, otrkārt, pie tā, ka  jau  šobrīd sociālajos  dienestos trūkst darbinieki, palielināt darbinieku administratīvo slogu, uzliekot par pienākumu apsekot klienta īpašumus, lai pārliecinātos, vai šis īpašums ir / nav uzmantojams tikai vasara mēnešos, nav pieņemams.  Ņemot vērā līdzšinējo pieredzi, nekustamais īpašums bieži zemesgrāmatā ir norādīta kā dārza māja, bet dabā tā ir reāla dzīvojamā māja, kurā var patstāvīgi dzīvot, ne tikai vasaras sezonā.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Iesakām kritēriju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kādiem kritērijiem sociālais dienests varēs konstatēt, ka dārza māja ir izmantojama vasaras vai ziemas periodā? Sociālais darbinieks pēc saviem ieskatiem nav tiesīgs izvērtēt būves izmantošanas pielietojumu un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normā ietverto sadaļu - bērna nekustamo īpašumu un naudas līdzekļu uzkrājumu, precizēt un paredzēt, ka minēto neņem vērā, ja nav bāriņtiesas atļauja rīkoties ar minēto nekustamo īpašumu un naudas līdzekļiem. No praksē konstatētā, bieži nekustamie īpašumi un naudas līdzekļi tiek norakstīti uz bērna vārda, lai dažādas institūcijas netiktu klāt minētajam nekustamam īpašumam vai naudas līdzekļiem. Kā arī veidojās situācija, ka bērnam ir naudas līdzekļu uzkrājums vai nekustamais īpašums, kas tiek izīrēt, bet tai pašā laikā sociālie dienesti piešķir garantētā minimālā ienākuma līmeņa pabalstu bērnam.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ņemti vērā IT sistēmā SOPA pieejamie dati par personas nekustamajiem īpašumiem no  Valsts Vienotās Datorizētās Zemesgrāmatas (VVDZ), kā arī ir pieejami dati no Valsts Zemes dienesta Kadastra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Kadastrs ir vienota uzskaites sistēma, kas nodrošina pieeju aktuālākajai informācijai par Latvijas Republikā esošajiem nekustamajiem īpašumiem, to sastāvā ietilpstošām zemes vienībām, būvēm, telpu grupām, zemes vienības daļām un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darbību valstī regulē Nekustamā īpašuma valsts kadastra likums un uz tā pamata izdotie Ministru kabineta noteikumi. Kadastra darbības nodrošināšanai valstī tiek uzturēta un pilnveidota Nekustamā īpašuma valsts kadastra informācijas sistēma (turpmāk – Kadastra informācijas sistēma), kas satur oficiālus kadastra datus. Kadastra informācijas sistēmā uztur kadastra objektu raksturojošos aktuālos un vēsturiskos teksta un grafiskos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bērna nekustamo īpašumu un naudas līdzekļu uzkrājumu – pašvaldības norāda, ka bieži nekustamie īpašumi un naudas līdzekļi tiek norakstīti uz bērna vārda, lai dažādas institūcijas netiktu klāt minētajam nekustamam īpašumam vai naudas līdzekļiem. Kā arī veidojās situācija, ka bērnam ir naudas līdzekļu uzkrājums vai nekustamais īpašums, kas tiek izīrēt, bet tai pašā laikā sociālie dienesti piešķir garantētā minimālā ienākuma līmeņa pabalstu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Negodprātīgi vecāki izmanto situāciju, norakstot mantu uz bērna vārdu un turpinot no tās gūt līdzekļus, proti, izsaimniekojot bērna mantu. Pēc būtības visi gūtie ienākumi no tā ir jāuzkrāj bērnam un tikai bāriņtiesa var lemt, kurš ar šo naudu vai mantu var rīkoties, vai arī pēc 18.gadiem bērns pats rīkojas ar savu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Civillikumā noteikts, ja bērnam ir pašam sava manta, bet vecākiem tās nepietiek bērnam nepieciešamo uzturēšanas izdevumu segšanai, šos izdevumus var segt no bērna mantas ienākumiem; ja šo ienākumu nepietiek, var izlietot daļu no bērna mantas, bet vienīgi ar bāriņtiesas atļauju. Attiecīgi saskaņā ar Bāriņtiesu likuma 21.pantu, bāriņtiesa lemj tikai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aizstāvot bērna mantiskās intereses Civillikumā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lemj par atļauju pieņemt vai atraidīt bērna vārdā viņam piekritušo mantojumu;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lemj par bērnam piederošās mantas pārdošanu par tirgus vērtību vai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lemj par mantojuma sadalīšanu, bērna mantas (ja tās vērtība nepārsniedz 14 000 euro) atsavināšanu, ieķīlāšanu apgrūtināšanu ar citām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lemj par bērnam piederošā nekustamā īpašuma (ja tā vērtība pārsniedz 14 000 euro) atsavināšanas, ieķīlāšanas vai apgrūtināšanas ar citām lietu tiesībām lietderīgumu;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lemj par īpašuma iegūšanu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ieceļ aizbildni tiesisku darījumu noslēgšanai starp bērnu un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lemj par mantojuma pārvaldīšanas un lietošanas tiesību atņemšanu, ja pārdzīvojušais laulātais bērnam piekritušo mantojumu pārvalda vai lieto nekārtīgi;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lemj par vecāka atstādināšanu no bērna mantas pārvaldības, ja vecāks pārvalda bērna mantu neatbilstoši bērna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veic citus bērna mantisko tiesību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piedāvāts noteikt, ka par ienākumiem neuzskata -  ienākumus no bērna nekustamā īpašuma izīrēšanas, ja  ir bāriņtiesas lēmums par bērna mantisko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esošā likuma pārejas noteikumi jau satur 50. un 51. punktu, lūdzam precizēt likumprojektu.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w:t>
            </w:r>
            <w:r w:rsidR="00000000" w:rsidRPr="00000000" w:rsidDel="00000000">
              <w:rPr>
                <w:u w:val="single"/>
                <w:rtl w:val="0"/>
              </w:rPr>
              <w:t xml:space="preserve">52. un 53. punktu</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52. </w:t>
            </w:r>
            <w:r w:rsidR="00000000" w:rsidRPr="00000000" w:rsidDel="00000000">
              <w:rPr>
                <w:rtl w:val="0"/>
              </w:rPr>
              <w:t xml:space="preserve">Šā likuma 35.panta piektajā daļā noteiktos koeficientus garantēto minimālo ienākumu sliekšņu summai piemēro no 2023.gada jūnija mēneša.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53.</w:t>
            </w:r>
            <w:r w:rsidR="00000000" w:rsidRPr="00000000" w:rsidDel="00000000">
              <w:rPr>
                <w:rtl w:val="0"/>
              </w:rPr>
              <w:t xml:space="preserve"> Pašvaldību saistošajos noteikumos noteiktie maznodrošinātas mājsaimniecības ienākumu sliekšņi un šā likuma 35.panta otrās daļas 1.punktā noteiktie pabalsti atsevišķu izdevumu apmaksai piemērojami līdz šā likuma 33.panta ceturtajā daļā paredzēto pašvaldību saistošo noteikumu spēkā stāšanās dienai, bet ne ilgāk kā līdz 2023. gada 31. janvārim.”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50.un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pārejas noteikumos ir 50. un 51.punkts, aicinām precizēt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50.un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5.pantā norādīto pārejas punktu numerāciju, jo Sociālo pakalpojumu un sociālās palīdzības likumā jau šobrīd ir 50. un 51.pārejas noteikumu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 Grozījums par šā likuma 35.panta ceturtās daļas izteikšanu jaunā redakcijā un 35. panta piektā daļa stājas spēkā 2023.gada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Grozījums par šā likuma 13.panta nosaukuma izteikšanu jaunā redakcijā, šā likuma 13.panta astotā, devītā un desmitā daļa un grozījums par šā likuma 33.panta izteikšanu jaunā redakcijā stājas spēkā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Šā likuma 1. panta 42. un 43.punkts, 13.panta pirmās daļas 14.punkts, grozījums par šā likuma 13.panta 2.</w:t>
            </w:r>
            <w:r w:rsidR="00000000" w:rsidRPr="00000000" w:rsidDel="00000000">
              <w:rPr>
                <w:vertAlign w:val="superscript"/>
                <w:rtl w:val="0"/>
              </w:rPr>
              <w:t xml:space="preserve">1</w:t>
            </w:r>
            <w:r w:rsidR="00000000" w:rsidRPr="00000000" w:rsidDel="00000000">
              <w:rPr>
                <w:rtl w:val="0"/>
              </w:rPr>
              <w:t xml:space="preserve"> daļas izteikšanu jaunā redakcijā, grozījums šā likuma 13.panta 2.</w:t>
            </w:r>
            <w:r w:rsidR="00000000" w:rsidRPr="00000000" w:rsidDel="00000000">
              <w:rPr>
                <w:vertAlign w:val="superscript"/>
                <w:rtl w:val="0"/>
              </w:rPr>
              <w:t xml:space="preserve">3</w:t>
            </w:r>
            <w:r w:rsidR="00000000" w:rsidRPr="00000000" w:rsidDel="00000000">
              <w:rPr>
                <w:rtl w:val="0"/>
              </w:rPr>
              <w:t xml:space="preserve"> daļā attiecībā uz biedrību „Resursu centrs cilvēkiem ar garīgiem traucējumiem „ZELDA””, grozījums 13.</w:t>
            </w:r>
            <w:r w:rsidR="00000000" w:rsidRPr="00000000" w:rsidDel="00000000">
              <w:rPr>
                <w:vertAlign w:val="superscript"/>
                <w:rtl w:val="0"/>
              </w:rPr>
              <w:t xml:space="preserve">1 </w:t>
            </w:r>
            <w:r w:rsidR="00000000" w:rsidRPr="00000000" w:rsidDel="00000000">
              <w:rPr>
                <w:rtl w:val="0"/>
              </w:rPr>
              <w:t xml:space="preserve">panta pirmajā daļā un šā likuma 26.</w:t>
            </w:r>
            <w:r w:rsidR="00000000" w:rsidRPr="00000000" w:rsidDel="00000000">
              <w:rPr>
                <w:vertAlign w:val="superscript"/>
                <w:rtl w:val="0"/>
              </w:rPr>
              <w:t xml:space="preserve">1</w:t>
            </w:r>
            <w:r w:rsidR="00000000" w:rsidRPr="00000000" w:rsidDel="00000000">
              <w:rPr>
                <w:rtl w:val="0"/>
              </w:rPr>
              <w:t xml:space="preserve"> pants stājas spēkā 2023.gada 1.novembrī.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Šā likuma 13.panta pirmās daļas 14.punktā noteikto pakalpojumu pilngadīgai personai ar garīga rakstura traucējumiem, kurai noteikta invaliditāte, ir tiesības saņemt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no 2023.gada 1.novembra – pilngadīgai personai ar garīga rakstura traucējumiem un I vai 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no 2026.gada 1.janvāra – pilngadīgai personai ar garīga rakstura traucējumiem un III invaliditātes grupu. Līdz 2026. gada 1.janvārim pašvaldība atbalsta personas lēmumu pieņemšanā pakalpojumu minētajai personu grupai var nodrošināt par saviem līdzekļiem.”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pamatots, kādēļ grozījumi, kas vērsti uz Satversmes tiesas spriedumu ievērošanu, stāsies spēkā tikai 2023.gada 1.jūlijā. Lūdzam izvērtēt iespēju grozījumu spēkā stāšanās laiku neatlikt,  lai novērstu Satversmei neatbilstoša tiesiskā regulējuma spēkā esamību (vienlaikus lūdzam skatīt iebildumu pie likumprojekta spēkā stāšanās laika).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kādēļ grozījumi, kas vērsti uz Satversmes tiesas spriedumu ievērošanu, stāsies spēkā tikai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sniegts  pamatojums, kāpēc likumprojekts stāsies spēkā tikai 2023.gada 1.aprīlī un kāpēc attiecīgās normas nebūtu piemērojamas jau ar gada sākumu. Sākotnējā redakcijā bija paredzēts, ka grozījumi likumā stāsies spēkā 2023.gada 1.janvārī. Minētais ir arī pretrunā Satversmes tiesas spriedumiem un pēc būtības nenovērš spriedumos identificētos trūkumus jau ar gada sākumu, minimālo ienākumu sliekšņus piesaistot konkrētam sociālekonomiskajam rādītājam, lai nodrošinātu to adekvātumu attiecībā pret šobrīd reālo sociālekonomisko situāciju valstī.  Ņemot vērā arī jaunu Satversmes tiesā ierosinātu lietu Nr.2022-34-01, Tieslietu ministrijas ieskatā grozījumu spēkā stāšanās laiks nebūtu atliekams un jautājums risināms pēc iespējas drīzākā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kādēļ grozījumi, kas vērsti uz Satversmes tiesas spriedumu ievērošanu, stāsies spēkā tikai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jūnijā.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anotācijai likumprojektā iekļauto normu īstenošana tiek paredzēta ar 01.07.2023. un arī finansējums tiek paredzēts ar 01.07.2023., precizējams likumprojekta spēkā stāšanās datums no “1.aprīļa” uz “1.jūliju”.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koeficientu piemērošanas nepārtrauktību mājokļa pabalsta apmēra aprēķināšanai, likumprojekta spēkā stāšanās termiņš noteikts 2023. gada 1. jūnijs, jo, aprēķinot mājokļa pabalstu par laikposmu no 2022.gada 1.oktobra līdz  2023.gada 31.maijam, mājokļa pabalsts tiks aprēķināts un piešķirts atbilstoši Energoresursu cenu ārkārtēja pieauguma samazinājuma pasākumu likumā noteiktajam attiecībā uz mājokļa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jūnijā.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informāciju, kāda tieši ietekme būs Valsts kasei. No izziņas var saprast, ka Valsts kasei būs jānodrošina pārskata veidlapas ieviešana e-pakalpojumā ePārskati.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 sadaļu, ņemot vērā, ka saistībā ar minimālā ienākumu sliekšņa izmaiņām, pašvaldībām būs jāgroza saistošie noteikumi, nosakot maznodrošinātas mājsaimniecības ienākumu slieksni.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1.2. apakšpunktu, jo likumprojekta 5. pantā ir noteikti jebkādi citi nosacījumi (atrunāti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pirmajā rindkopā vārdu "eiro" aizstāt ar vārdu "euro" , ievērojot slīpraksta pierakstu.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1.sadaļas apakšsadaļā “Problēmas apraksts” 8.lpp. norādīto informāciju par 2021.gadā prognozēto finansējumu mājokļa pabalstam, vārdus “tiek prognozēts” aizstājot ar “tika prognozēts”.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apakšsadaļu “Cita informācija”, papildinot to ar 2023.gadā plānoto ienākumu mediānas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6.punktā norādīto kopējo prognozēto mājokļa pabalsta saņēmēju skaitu 2023.gadā (78 548) ar anotācijas 1.pielikuma 4.tabulā “Prognozētā atbalsta saņēmēju skaita un valsts līdzfinansējuma dinamika 2023. – 2025.gadā” norādīto (78 543).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tehniku, lūdzam norādīt Anotācijas 1. sadaļas "Tiesību akta projekta izstrādes nepieciešamība" 1.1. punkta "Pamatojums" "Apraksts" 4.punktā vārdus un ciparus "2021. gada 17. septembra" pēc vārdiem "Ministru kabineta" un turpmākajā tekstā, kur attiecināms, pieturēties pie juridiskās tehnikas, norādot normatīvā akta pierakstu, kur izdošanas gads un datums seko pēc normatīvā akta izdevēja.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skaitļus un vārdu "2021-.2026.gadam" pēc vārda "plāna" Anotācijas 1. sadaļas "Tiesību akta projekta izstrādes nepieciešamība" 1.1. punkta "Pamatojums" "Apraksts"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 sadaļas "Tiesību akta projekta izstrādes nepieciešamība" 1.1. punkta "Pamatojums" "Apraksts" devītajā rindkopā norādīt konvencijas pilnu nosaukumu, norādot izdevēja pilnu nosaukumu un izdošanas gadu un datumu "Apvienoto Nāciju organizācijas 2006. gada 13. decembra konvencija par personu ar invaliditāti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vārdus "šā gada" ar vārdiem un cipariem "2022. gada" Anotācijas 1. sadaļas "Tiesību akta projekta izstrādes nepieciešamība" 1.3. punkta "Pašreizējā situācija, problēmas un risinājumi" "Problēmas apraksts" piektajā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1.4.sadaļā skaidri norādīt, kura Eiropas Savienības fonda ietvaros tiek īstenots iepriekš minētais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(15.lpp.) norādīto GMI pabalsta izmaksām izlietoto finansējuma apmēru 2021.gadā, jo atbilstoši anotācijas 1.pielikuma 2.tabulā sniegtajai informācijai, tas ir 9 469 988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ka 2023.gadam ailē “saskaņā ar valsts budžetu kārtējam gadam” un 2024.gadam ailē “saskaņā ar vidēja termiņa budžeta ietvaru” norādīts finansējums atbilstoši likumam “Par vidēja termiņa budžeta ietvaru 2022., 2023. un 2024. gadam” un 2025.gadam ailē “saskaņā ar vidēja termiņa budžeta ietvaru” norādīts finansējums 2024.gada apmērā (ņemot vērā, ka likumprojekts “Par valsts budžetu 2023.gadam un budžeta ietvaru 2023., 2024., un 2025.gadam” nav vēl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sniegto informāciju par plānoto finansējumu MIL pasākuma “Naudas summas personiskiem izdevumiem paaugstināšana valsts sociālās aprūpes centru un līgumorganizāciju klientiem” īstenošanai 2023.gadam un turpmākajiem gadiem sadalījumā pa LM pamatbudžeta apakšprogrammām, jo atbilstoši likumam “Par vidēja termiņa budžeta ietvaru 2022., 2023. un 2024.gadam” finansējums 219 779 </w:t>
            </w:r>
            <w:r w:rsidR="00000000" w:rsidRPr="00000000" w:rsidDel="00000000">
              <w:rPr>
                <w:i w:val="1"/>
                <w:rtl w:val="0"/>
              </w:rPr>
              <w:t xml:space="preserve">euro</w:t>
            </w:r>
            <w:r w:rsidR="00000000" w:rsidRPr="00000000" w:rsidDel="00000000">
              <w:rPr>
                <w:rtl w:val="0"/>
              </w:rPr>
              <w:t xml:space="preserve"> apmērā tiek plānots LM pamatbudžeta apakšprogrammā 05.03.00 “Aprūpe valsts sociālās aprūpes institūcijās”, savukārt finansējums 33 318 </w:t>
            </w:r>
            <w:r w:rsidR="00000000" w:rsidRPr="00000000" w:rsidDel="00000000">
              <w:rPr>
                <w:i w:val="1"/>
                <w:rtl w:val="0"/>
              </w:rPr>
              <w:t xml:space="preserve">euro</w:t>
            </w:r>
            <w:r w:rsidR="00000000" w:rsidRPr="00000000" w:rsidDel="00000000">
              <w:rPr>
                <w:rtl w:val="0"/>
              </w:rPr>
              <w:t xml:space="preserve"> apmērā tiek plānots LM pamatbudžeta apakšprogrammā 05.01.00 “Sociālās rehabilitācijas valsts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6.punktā norādīto informāciju par kopējo nepieciešamo finansējumu mājokļa pabalstam no 2023.gada 1.jūlija ar anotācijas 1.pielikuma 4.tabulā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(34.lpp.) norādīto valsts budžeta līdzfinansējuma apmēru pašvaldībām 30% GMI un mājokļa pabalstam, skaitļa “11 215 952” vietā lietojot skaitli “5 607 976”.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6.2.apakšpunkta I sadaļas 2.punkta septīto rindkopu (33.lpp.) un 4.punkta trešo rindkopu (35.lpp.), svītrojot vārdus “ņemot vērā valsts budžeta ierobežoto fiskālās telpu”.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(35.lpp.), pie sniegtās informācijas par LM pamatbudžeta apakšprogrammā 05.03.00 “Aprūpe valsts sociālās aprūpes institūcijās” plānoto izdevumu palielinājumu 2024. un 2025.gadā svītrojot norādīto LM pamatbudžeta apakšprogrammas numuru “05.01.00”.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punkta “Cita informācija” pirmo rindkopu iekļaut anotācijas 3.sadaļas 6.2.apakšpunkta I sadaļas “Atbalsts minimālo ienākumu palielināšanai”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valsts budžeta 2023. gadam un budžeta ietvara 2023., 2024. un 2025. gadam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2.punktu izteikt šādā redakcijā: “Valsts kancelejai sagatavot likumprojektu iesniegšanai Saeimā likumprojekta “Par valsts budžetu 2023.gadam un budžeta ietvaru 2023., 2024. un 2025.gadam”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2023.gadam un budžeta ietvaru 2023., 2024. un 2025.gadam” pavadošo likumprojektu paketē.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paredzēto pasākumu īstenošanai nepieciešamā finansējuma apmēru saistībā ar minimālo ienākumu sliekšņu pārskatīšanu no 2024.gada iekļaut Labklājības ministrijas pamatbudžetā valsts budžeta bāzes 2024.gadam un turpmākajiem gadījumiem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šādā redakcijā: “Labklājības ministrijai likumprojektā paredzēto pasākumu īstenošanai nepieciešamo papildu finansējumu 2024.gadam un turpmāk ik gadu pārskatīt un iekļaut Labklājības ministrijas pamatbudžetā valsts budžeta bāzes sagatavošanas procesā atbilstoši aktualizētajai/prognozētajai minimālo ienākumu mediānai mēnesī un prognozētajām izmaiņām saņēmēju skaitā.”. Vienlaikus precizējama anotācijas 3.sadaļas punkta ”Cita informācija” 2.rindkopa.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likumprojektā paredzēto pasākumu īstenošanai nepieciešamo papildu finansējumu 2024.gadam un turpmāk ik gadu pārskatīt un iekļaut Labklājības ministrijas pamatbudžetā valsts budžeta bāzes sagatavošanas procesā atbilstoši aktualizētajai un prognozētajai minimālo ienākumu mediānai mēnesī un prognozētajām izmaiņām saņēmēju skaitā.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22-TA-2554</w:t>
    </w:r>
    <w:r>
      <w:br/>
    </w:r>
    <w:r w:rsidR="00000000" w:rsidRPr="00000000" w:rsidDel="00000000">
      <w:rPr>
        <w:rtl w:val="0"/>
      </w:rPr>
      <w:t xml:space="preserve">24.01.2023. 11.17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22-TA-2554</w:t>
    </w:r>
    <w:r>
      <w:br/>
    </w:r>
    <w:r w:rsidR="00000000" w:rsidRPr="00000000" w:rsidDel="00000000">
      <w:rPr>
        <w:rtl w:val="0"/>
      </w:rPr>
      <w:t xml:space="preserve">24.01.2023. 11.17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Izziņa_22-TA-2554.docx</dc:title>
</cp:coreProperties>
</file>

<file path=docProps/custom.xml><?xml version="1.0" encoding="utf-8"?>
<Properties xmlns="http://schemas.openxmlformats.org/officeDocument/2006/custom-properties" xmlns:vt="http://schemas.openxmlformats.org/officeDocument/2006/docPropsVTypes"/>
</file>