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22-TA-2378: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projekta sadaļā “Veselības aprūpes finansējums” (3.lpp.) norādīto apstiprināto VM budžetu 2021.gadam, jo šobrīd norādīts finansējums tikai VM pamatfunkciju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3.lpp.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ziņojuma projekta sadaļā “Veselības aprūpes finansējums” (3.lpp.) tiek norādīti 2022.gada plānotie izdevumi 1 536,4 milj. </w:t>
            </w:r>
            <w:r w:rsidR="00000000" w:rsidRPr="00000000" w:rsidDel="00000000">
              <w:rPr>
                <w:i w:val="1"/>
                <w:rtl w:val="0"/>
              </w:rPr>
              <w:t xml:space="preserve">euro</w:t>
            </w:r>
            <w:r w:rsidR="00000000" w:rsidRPr="00000000" w:rsidDel="00000000">
              <w:rPr>
                <w:rtl w:val="0"/>
              </w:rPr>
              <w:t xml:space="preserve"> apmērā, ieskaitot finansēšanas pozīcijā plānoto finansējumu 0,8 milj. </w:t>
            </w:r>
            <w:r w:rsidR="00000000" w:rsidRPr="00000000" w:rsidDel="00000000">
              <w:rPr>
                <w:i w:val="1"/>
                <w:rtl w:val="0"/>
              </w:rPr>
              <w:t xml:space="preserve">euro</w:t>
            </w:r>
            <w:r w:rsidR="00000000" w:rsidRPr="00000000" w:rsidDel="00000000">
              <w:rPr>
                <w:rtl w:val="0"/>
              </w:rPr>
              <w:t xml:space="preserve"> apmērā, attiecīgi precizējama iekavās norādītā informācija: “(tai skaitā, 26,8 milj. </w:t>
            </w:r>
            <w:r w:rsidR="00000000" w:rsidRPr="00000000" w:rsidDel="00000000">
              <w:rPr>
                <w:i w:val="1"/>
                <w:rtl w:val="0"/>
              </w:rPr>
              <w:t xml:space="preserve">euro</w:t>
            </w:r>
            <w:r w:rsidR="00000000" w:rsidRPr="00000000" w:rsidDel="00000000">
              <w:rPr>
                <w:rtl w:val="0"/>
              </w:rPr>
              <w:t xml:space="preserve"> finansēšanas pozīcijā)”, jo VM 2022.gada budžetā plānotais finansējums finansēšanas pozīcijā “Akcijas un cita līdzdalība pašu kapitālā” 27,6 milj. </w:t>
            </w:r>
            <w:r w:rsidR="00000000" w:rsidRPr="00000000" w:rsidDel="00000000">
              <w:rPr>
                <w:i w:val="1"/>
                <w:rtl w:val="0"/>
              </w:rPr>
              <w:t xml:space="preserve">euro</w:t>
            </w:r>
            <w:r w:rsidR="00000000" w:rsidRPr="00000000" w:rsidDel="00000000">
              <w:rPr>
                <w:rtl w:val="0"/>
              </w:rPr>
              <w:t xml:space="preserve"> apmērā netiek plānots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3.lpp.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projekta sadaļā “Materiāltehniskais nodrošinājums Covid-19 pacientu ārstēšanai” (18.lpp.) iekļautās tabulas rindas “Slimnīcām par 2021. gada decembrī faktiski apgūtā finansējuma apmaksu par 2021.gadā jau izvērstām gultām un atbilstošu materiāltehnisko nodrošinājumu” ailē “MK lēmuma veids, datums un numurs” sniegto informāciju, aizstājot lietoto skaitli un vārdu “7.punkts” ar skaitli un vārdu “7.1.apakšpunkts”. Vienlaikus lūdzam precizēt minētās tabulas rindas “Papildus gultu izvēršana, tai skaitā Covid-19 iekārtu iegāde” ailē “FM piešķirtā summa” norādīto informāciju, skaitļa “2 703 126” vietā lietojot skaitli “1 946 102”, attiecīgi precizējot kopējo piešķirto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iekļautajā tabulā “Slimnīcām par 2021. gada decembrī faktiski apgūtā finansējuma apmaksu par 2021.gadā jau izvērstām gultām un atbilstošu materiāltehnisko nodrošinājumu” 18.lpp.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par zāļu finansiālo </w:t>
            </w:r>
            <w:r w:rsidR="00000000" w:rsidRPr="00000000" w:rsidDel="00000000">
              <w:rPr>
                <w:b w:val="1"/>
                <w:rtl w:val="0"/>
              </w:rPr>
              <w:t xml:space="preserve">pieejamību </w:t>
            </w:r>
            <w:r w:rsidR="00000000" w:rsidRPr="00000000" w:rsidDel="00000000">
              <w:rPr>
                <w:rtl w:val="0"/>
              </w:rPr>
              <w:t xml:space="preserve">nosaukumu 11. lp. un papildināt  ar aktuālo informāciju par Konceptuālā ziņojuma projekta virzību.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jūnijā izstrādāts Konceptuālais ziņojums par zāļu finansiālo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un tika nodots sabiedriskajai apspriešanai (22-TA-1803).  Sabiedrības izteiktie viedokļi ir apkopoti  izziņā, kura ir pieejama TAP portālā (https://tapportals.mk.gov.lv/legal_acts/138a53c9-bdfd-447e-93fc-de4a3063a337), un konceptuālais ziņojums augustā tika novirzīts saskaņošanai ar ministrijām.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ziņojuma 11.-12.lpp.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"Pacientu ziņotās pieredzes platforma" ar informāciju, kur platforma ir pieejama, ja tā ir publiski pieejama, un skaidrojumu, kā tieši Latgalē dzīvojošie  iedzīvotāji var sniegt savas kā pacientu atsauksmes. Kā pareizi norādīts ziņojuma projektā: "vissvarīgākais ir tas, ka Latvijas slimnīcas  ņems vērā  pacientu viedokļus, uzlabojot pacientu aprūpi slimnīcās." Arī Valsts pārvaldes modernizācijas plāna (izstrādē Valsts kancelejas vadībā) viens no iecerētajiem rīcības virzieniem ir pakalpojumu kvalitāte, kas ietver arī klientu atgriezenisko saiti. Tāpat OECD 2022. gada ziņojumā "Serving Citizens: Measuring the Performance of Services for a Better User Experience" norādīts, ka pieaug to valstu skaits, kuras tiecas celt iedzīvotāju un lietotāju apmierinātību ar pakalpojumiem un ka apmierinātība ar veselības aprūpi ir kļuvis par izplatītu rādītāju, lai noteiktu, cik kopumā iedzīvotāju vajadzībām atbilstoši ir valstī sniegtie pakalpojumi. Tāpat ANO Ilgtspējīgas attīstības mērķu 16.6.2. indikators (Proportion of population satisfied with their last experience of public services)  ietver apmierinātību ar veselības aprūpes jomā saņemto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ziņojuma 19.lpp.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pacientu ziņotās pieredzes mērījumu (PREM) izmantošanas mērķis: reāllaikā noskaidrot pacienta pieredzi par saņemtajiem veselības aprūpes pakalpojumiem, uzturoties slimnīcā konkrētajā ārstēšanas epizodē.  Ja ārstniecības iestāde ir saņēmusi pacienta piekrišanu piedalīties aptaujā, pēc izrakstīšanās pacients uz norādīto tālruņa numuru vai e-pasta adresi saņem linku uz tiešsaistes aptauju, kuru varēs aizpildīt 30 dienu laikā. Ja pacientam​ trūkst praktiskas iemaņas darbā ar tehnoloģijām aptaujas anketu drīkst aizpildīt kāds cits, pacientam tuvs cilvēks, kuram ir piekļuve tehnoloģijām. Svarīgākais, lai aizpildot aptauju, tiktu atzīmētas un izteiktas paša pacienta sniegtās atbildes un viedoklis.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ziņojuma projekta nobeigumā veikt kopsavilkumu par Veselības ministrijas kompetencē esošo uzdevumu izpildes ietekmi uz Latgales reģionu (piemēram, ārstniecības personu dinamika, ārstniecības pakalpojumu pakalpojumu pieejamība, investīciju apjoms Latgales reģiona slimnīcās utt. ), lai īsi un konspektīvi atspoguļotu veselības aprūpes attīstības tendences konkrētajā reģionā.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kompetencē esošo Valdības rīcības plāna uzdevumu izpilde un to ietekme uz Latgales reģionu kopsavilkuma veidā tiks iekļauta VM prezentācijā, kas tiks sniegta Ministru kabineta 23. augusta sēdē Ludzā.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15.-17.lpp. ir iekļauta informācija par veiktajām investīcijām Latgales reģiona stacionārajās veselības aprūpes sistēmā. Aicinām izvērtēt nepieciešamību papildināt informāciju arī par veiktajām investīcijām saules paneļu uzstādīšanai SIA "Krāslavas slimnīca" (projektā Nr. 4.2.2.0/21/A/021).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Ziņojuma 15.-17.lpp sniedz izklāstu tikai par Latgales reģiona veselības aprūpes iestādēs veiktajām  Eiropas Savienības fondu 2014. - 2020.gada plānošanas perioda  investīcijām veselības aprūpes jomā. Priekšlikumā minētā saules paneļu uzstādīšana SIA “Krāslavas slimnīcā” nav Veselības ministrijas pārraudzībā esošais stratēģiskais atbalsta mērķis.  Ekonomikas ministrija ir atbildīga par to, ka valsts no savas puses sniedz ES struktūrfondu atbalstu mājokļu, publisko un ražošanas ēku energoefektivitātei.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17.lpp. ir iekļauta informācija par sasniegtajām rādītāju vērtībām saistībā ar sniegto atbalstu ģimenes ārstu praksēm. Aicinām izvērtēt nepieciešamību iekļaut informāciju, ka daļa šo vērtību nāk no projektiem SIA "Balvu un Gulbenes slimnīcu apvienība"  (projekts Nr. 9.3.2.0/21/A/011) un SIA ''Preiļu slimnīca''  (projekts Nr. 9.3.2.0/21/A/069), ņemot vērā, ka par šīm iestādēm iepriekš ziņojumā ir iekļauta informācija par ES fondu 2014. - 2020.gada plānošanas perioda ietvaros veiktajām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15.lpp iekļauta informācija par investīcijām Latgales reģiona </w:t>
            </w:r>
            <w:r w:rsidR="00000000" w:rsidRPr="00000000" w:rsidDel="00000000">
              <w:rPr>
                <w:u w:val="single"/>
                <w:rtl w:val="0"/>
              </w:rPr>
              <w:t xml:space="preserve">stacionārās </w:t>
            </w:r>
            <w:r w:rsidR="00000000" w:rsidRPr="00000000" w:rsidDel="00000000">
              <w:rPr>
                <w:rtl w:val="0"/>
              </w:rPr>
              <w:t xml:space="preserve">veselības aprūpes iestādēs atbilstoši veselības aprūpes iestādei noteiktajam līmenim, tai skaitā SIA "Balvu un Gulbenes slimnīcu apvienība" un SIA ''Preiļu slimnīca'' atbilstoši SAM 9.3.2 projektu iesniegumu atlases 3.kārtas ietvaros pieejamajam finansējumam. Savukārt ziņojuma projekta 17.lpp. atsevišķi ir iekļauta informācija par kopējo atbalstu Latgales reģiona </w:t>
            </w:r>
            <w:r w:rsidR="00000000" w:rsidRPr="00000000" w:rsidDel="00000000">
              <w:rPr>
                <w:u w:val="single"/>
                <w:rtl w:val="0"/>
              </w:rPr>
              <w:t xml:space="preserve">individuālo ģimenes ārstu prakšu un ģimenes ārstu sadarbības prakšu infrastruktūras attīstībai </w:t>
            </w:r>
            <w:r w:rsidR="00000000" w:rsidRPr="00000000" w:rsidDel="00000000">
              <w:rPr>
                <w:rtl w:val="0"/>
              </w:rPr>
              <w:t xml:space="preserve">atbilstoši SAM 9.3.2 projektu iesniegumu atlases 4. kārtas ietvaros pieejamajam finansējumam. Līdz ar to, ziņojuma projektā iekļautā informācija atsevišķi atspoguļo investīcijas gan stacionārajā, gan primārajā veselības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projekta sadaļā “veselības aprūpes pakalpojumu tarifi” (19.lpp.) norādīto Sabiedrības veselības pamatnostādņu 2021.-2027.gadam ieviešanai 2023.-2027.gados kopējo papildu nepieciešamā finansējuma apmēru, skaitļa “3,799” vietā lietojot skaitli “3,769”.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skaitlis.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izmantot vienotu metodoloģiju procentu atspoguļošanai tabulās, precizējot ziņojuma projekta 2.lpp. 5. un 6.punktā iekļautās tabulas pēdējā ailē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5. un 6. punktā iekļautajās tabulās.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ziņojuma projekta sadaļā “Ārstniecības personu atalgojums” (4.lpp.) lietotos vārdus “jauno politikas iniciatīvu” ar vārdiem “prioritāro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4.lpp.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matemātisko neprecizitāti 1 </w:t>
            </w:r>
            <w:r w:rsidR="00000000" w:rsidRPr="00000000" w:rsidDel="00000000">
              <w:rPr>
                <w:i w:val="1"/>
                <w:rtl w:val="0"/>
              </w:rPr>
              <w:t xml:space="preserve">euro</w:t>
            </w:r>
            <w:r w:rsidR="00000000" w:rsidRPr="00000000" w:rsidDel="00000000">
              <w:rPr>
                <w:rtl w:val="0"/>
              </w:rPr>
              <w:t xml:space="preserve"> apmērā ziņojuma projekta sadaļā “Cilvēkresursi veselības aprūpē” (6.lpp.) iekļautās pirmās tabulas rindas “Kompensācijas par zināšanu nodošanu” ailē “Kopā” un rindas “Summa” ailē “2018” un ailē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tabula “Cilvēkresursi veselības aprūpē” 6.lpp.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ziņojuma projekta sadaļā “Uzlabota veselības aprūpes pakalpojumu pieejamība” (12.lpp.) sniegto informāciju, aizstājot lietoto vārdu “mehānisms” ar vārdu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12.lpp.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ziņojuma projektā atrunāt saīsinājumus tur, kur tas pirmo reizi tiek lietots, un attiecīgi tos pielietot visā ziņojuma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visā ziņojuma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norādīt ziņojuma projekta II sadaļā "Valdības rīcības plāna sadaļas "Veselība" uzdevumu izpilde" pie investīcijām veselības aprūpes pakalpojumu sniedzēju infrastruktūras stiprināšanai Eiropas Savienības struktūrfondu un Kohēzijas fonda 2014.—2020.gada plānošanas perioda un Eiropas Savienības fondu 2021.—2027. gada plānošanas perioda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ziņojuma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visu ziņojuma projektu, un vienoti norādīt Eiropas Savienības struktūrfondu projektu numurus un nosaukumus, ņemot vērā, ka vairākiem projektiem ir norādīts tikai tā numurs vai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projekta II sadaļas "Valdības rīcības plāna sadaļas "Veselība" uzdevumu izpilde" pie zāļu nosaukumu reformas, kāda ESF projekta ietvaros, norādot tā numuru un nosaukumu, tika informēta sabiedrība par zāļu starptautiskā nepatentētā nosaukuma izrakstīšanu, kuras mēŗķauditorija bija Latvijas iedzīvotāji un ārstniecības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11.lpp.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projekta II sadaļā "Valdības rīcības plāna sadaļas "Veselība" uzdevumu izpilde" pie investīcijām veselības aprūpes pakalpojumu sniedzēju infrastruktūras stiprināšanai, ka Latgales reģionā Atveseļošanas fonda 4.1.1.3.i investīcijas ietvaros astoņiem  valsts apmaksāto sekundāro ambulatoro veselības aprūpes pakalpojuma sniedzējiem </w:t>
            </w:r>
            <w:r w:rsidR="00000000" w:rsidRPr="00000000" w:rsidDel="00000000">
              <w:rPr>
                <w:b w:val="1"/>
                <w:u w:val="single"/>
                <w:rtl w:val="0"/>
              </w:rPr>
              <w:t xml:space="preserve">būs pieejami </w:t>
            </w:r>
            <w:r w:rsidR="00000000" w:rsidRPr="00000000" w:rsidDel="00000000">
              <w:rPr>
                <w:rtl w:val="0"/>
              </w:rPr>
              <w:t xml:space="preserve">1 259 212 euro. Norādām, ka Atveseļošanas fonda plāna investīcijas 4.1.1.3.i.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nosacījumi vēl nav apstiprināti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15.lpp.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projekta II sadaļā "Valdības rīcības plāna sadaļas "Veselība" uzdevumu izpilde" pie investīcijām veselības aprūpes pakalpojumu sniedzēju infrastruktūras stiprināšanai, ka tiek sniegts atbalsts individuālo ģimenes ārstu prakšu un ģimenes ārstu sadarbības prakšu infrastruktūras attīstībai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ceturtās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projekts 13.lpp.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projekta II sadaļā "Valdības rīcības plāna sadaļas "Veselība" uzdevumu izpilde" pie atbalsta mērķa grupām, ka lai nodrošinātu veselības veicināšanas un slimību profilakses pasākumu īstenošanu 2017.-2023.gadā, Latgales reģionā sniegts atbalsts 20 pašvaldību projektiem darbības programmas "Izaugsme un nodarbinātība" 9.2.4. specifiskā atbalsta mērķa "Uzlabot pieejamību veselības veicināšanas un slimību profilakses pakalpojumiem, jo īpaši nabadzības un sociālās atstumtības riskam pakļautajiem iedzīvotājiem"  9.2.4.2. pasākuma "Pasākumi vietējās sabiedrības veselības veicināšanai un slimību profilaksei"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24.lpp.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14.lpp. ir norādīts, ka "VM ir sagatavojusi informatīvā ziņojuma projektu par slimnīcu tīkla tālāku attīstību, kurā plānots noteikt slimnīcu atbildības teritorijas un sadarbības iespējas, veidot deviņus metodiskās vadības centrus atsevišķas specializācijās, kas nodrošinās vienotu veselības aprūpes pakalpojumu vadību un kvalitātes uzraudzību, kā arī nākotnē plānots veidot Reģionālās veselības padomes plānošanas reģionu teritorijāst.sk. arī Latgales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slimnīcu tīkls skar arī pašvaldības un to autonomo funkciju, lūdzu rast iespēju papildināt informatīvo ziņojumu ar zemsvītras atsauci, kurā būtu sniegta informācija par šā ziņojuma virzību, vienlaikus savstarpēji sasaistot šos divus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14.lpp. pievienota zemsvītras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ziņojuma projekta sadaļā “Veselības aprūpes finansējums” (3.lpp.) tiek norādīti 2022.gada plānotie izdevumi 1 536,4 milj. euro apmērā, ieskaitot finansēšanas pozīcijā plānoto finansējumu 0,8 milj. euro apmērā, attiecīgi precizējama iekavās norādītā informācija: “(tai skaitā, 27,6 milj. euro finansēšanas pozīcijā)”, jo VM 2022.gada budžetā plānotais finansējums finansēšanas pozīcijā “Akcijas un cita līdzdalība pašu kapitālā” 27,6 milj. euro apmērā  netiek plānots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3.-4.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Deklarācijas par Artura Krišjāņa Kariņa vadītā Ministru kabineta iecerēto darbību un Valdības rīcības plāna Veselības ministrijas kompetencē esošo uzdevumu izpildi un to ietekmi uz Latgales reģionu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novērst matemātisko neprecizitāti 1 euro apmērā ziņojuma projekta sadaļā “Cilvēkresursi veselības aprūpē” (6.lpp.) iekļautās pirmās tabulas rindas “Kompensācijas par zināšanu nodošanu” ailē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7.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22-TA-2378</w:t>
    </w:r>
    <w:r>
      <w:br/>
    </w:r>
    <w:r w:rsidR="00000000" w:rsidRPr="00000000" w:rsidDel="00000000">
      <w:rPr>
        <w:rtl w:val="0"/>
      </w:rPr>
      <w:t xml:space="preserve">19.08.2022. 16.19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22-TA-2378</w:t>
    </w:r>
    <w:r>
      <w:br/>
    </w:r>
    <w:r w:rsidR="00000000" w:rsidRPr="00000000" w:rsidDel="00000000">
      <w:rPr>
        <w:rtl w:val="0"/>
      </w:rPr>
      <w:t xml:space="preserve">19.08.2022. 16.19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Izziņa_22-TA-2378.docx</dc:title>
</cp:coreProperties>
</file>

<file path=docProps/custom.xml><?xml version="1.0" encoding="utf-8"?>
<Properties xmlns="http://schemas.openxmlformats.org/officeDocument/2006/custom-properties" xmlns:vt="http://schemas.openxmlformats.org/officeDocument/2006/docPropsVTypes"/>
</file>