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24-TA-1734: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 tai skaitā anotācijā norādīto, ka “</w:t>
            </w:r>
            <w:r w:rsidR="00000000" w:rsidRPr="00000000" w:rsidDel="00000000">
              <w:rPr>
                <w:i w:val="1"/>
                <w:rtl w:val="0"/>
              </w:rPr>
              <w:t xml:space="preserve">Projekta īstenošanā izmantotās pamatizejvielas ir lauksaimniecības produkti. Tā kā noteikumu projektā atbalsts paredzēts projektiem, kuru plānotais galaprodukts ir minēts Līguma par Eiropas Savienības darbību I pielikumā, netiek piešķirts valsts atbalsts</w:t>
            </w:r>
            <w:r w:rsidR="00000000" w:rsidRPr="00000000" w:rsidDel="00000000">
              <w:rPr>
                <w:rtl w:val="0"/>
              </w:rPr>
              <w:t xml:space="preserve">.”, lūdzam papildināt anotāciju ar izvērstāku skaidrojumu un pamatojumu, kāpēc noteikumu projektā paredzētās aktivitātes “Pārtikas īso piegāžu ķēžu darbības veicināšana” ietvaros sniegtais atbalsts nav uzskatāms par komercdarbības atbalstu. Pirmšķietami, noteikumu projektā paredzētās aktivitātes “Pārtikas īso piegāžu ķēžu darbības veicināšana” ietvaros sniegtais atbalsts atbilst visām Komercdarbības atbalsta kontroles likuma (turpmāk – KAKL) 5. pantā noteiktajām komercdarbības atbalstu raksturojošajām pazīmēm. Fakts, ka galaprodukts ir tāds, kas minēts LESD I pielikumā, nav arguments, lai pasākumu uzskatītu kā tādu, kas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noteikumu projektā paredzētās aktivitātes “Pārtikas īso piegāžu ķēžu darbības veicināšana” ietvaros sniegtais atbalsts ir kvalificējams kā komercdarbības atbalsts, ievērojot KAKL 9. panta otrajā daļā noteikto, aicinām papildināt noteikumu projektu un tā anotāciju ar atbilstošiem komercdarbības atbalsta regulējuma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"Pašreizējā situācija, problēmas un risinājumi" tika papildināts ar sekojošu skaidrojumu </w:t>
            </w:r>
            <w:r w:rsidR="00000000" w:rsidRPr="00000000" w:rsidDel="00000000">
              <w:rPr>
                <w:i w:val="1"/>
                <w:rtl w:val="0"/>
              </w:rPr>
              <w:t xml:space="preserve">“ Aktivitātē "Pārtikas īso piegāžu ķēžu darbības veicināšana" tiešie labuma guvēji projekta īstenošanā ir primārie lauksaimniecības produktu ražotāji – lauksaimnieki vai to izveidotās lauksaimniecības pakalpojumu kooperatīvās sabiedrības. Projektā tiks atbalstītas investīcijas Līguma par Eiropas Savienības darbību I pielikumā minēto lauksaimniecības produktu noieta veicināšanai (uzglabāšanas infrastruktūra, loģistika, atpazīstamības veidošana) un saskaņā ar regulas 2021/2115 145. pantu uz sniegto atbalstu aktivitātē "Pārtikas īso piegāžu ķēžu darbības veicināšana" neattiecas komercdarbības atbalsta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skaidrojumus anotācijas 1.3. apakšsadaļā un papildināt anotāciju tā, lai tiesību normu piemērotājam būtu nepārprotami saprotams noteikumu projekta saturs, tiesību normu mērķis un būtība, tas kā un kādos gadījumos tiesību normas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pārskatīt anotācijas 1.3. apakšsadaļā sniegtos skaidrojumus nodrošinot pilnīgus skaidrojumus un to atbilstību noteikumu projekta redakcijai.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šķietami nav noteikts, ka "Izveidotajai sadarbības grupai jānosaka reģions, kurā tā darbosies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nepilnīgi skaidrotas attiecināmās izmaksas, jo attiecināmās izmaksas atbilstoši noteikumu projekta redakcijai nav tikai anotācijas 1.3. apakšsadaļas skaidrojumā minētās "trešo personu sniegto ārējo pakalpojumu izmaksas, tostarp to ārējo pakalpojumu izmaksas, kas saistītas ar informācijas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projekta 19. punktam realizācija jānodrošina vienkārši "tirdzniecības vietā", savukārt anotācijas 1.3. apakšsadaļas skaidrojumā uzsvērtas tieši mazumtirdzniecības vietas. Lūdzam veikt skaidrojumu salāgošanu, ja nepieciešams. Tāpat, atšķirībā no anotācijas 1.3. apakšsadaļā sniegtā skaidrojuma noteikumu projektā kā alternatīva produktu realizācijai vismaz vienā tirdzniecības vietā ir noteikta ilgtermiņa līguma noslēgšana "par produkcijas piegādi, piemēram, lauksaimniecības produktu piegādi ēdināšanas nodrošināšanai izglītības, sociālās aprūpes vai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iesakām izvērtēt anotācijas skaidrojumu "maziem ekonomikas dalībniekiem lauku teritorijā" salīdzinājumā ar noteikumu projekta 21.2. apakšpunktu, izvērtējot, vai no noteikumu projekta izrietošā izpratne ir atbilstoša anotācijā sniegtajam skaidrotajam. Vēršam uzmanību, ka mazie ekonomikas dalībnieki lauksaimniecības, lauksaimniecības produktu pārstrādes nozarēs šķietami nav tas pats, kas mazie ekonomikas dalībnieki lauku teritorijā, jo lauksaimniecības produktu pārstrādes uzņēmumi var atrasties arī ne lauku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iesakām pārskatīt noteikumu projektu vai anotācijā sniegto skaidrojumu, ņemot vērā, ka no noteikumu projekta neizriet, ka "Saskaņā ar noteikumu projektu tiks izstrādāta fiksētas summas maksājuma metodika "Produktu virzība tirgū"". Noteikumu projektā noteikts, ka šāda metodika tiek izmantota un piemērota. Attiecīgi, šķietami nekorekti norādīts, ka metodika tiek izstrādāta saskaņā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skaidrotas, piemēram, atbalsta pretendentu prasības. Lauku atbalsta dienesta uzdevumi, iesniegumu izvērtēšanas noteikumi, kritēriji, pamatojoties uz kuriem tiek pieņemts noteikumu projekta 32.1. apakšpunktā minētais lēmums par atbalsta piešķiršanu, kādā termiņā u.tml. informācija. Atbalsta nepiešķiršanas noteikumi, informācijas pieejamības nodrošināšana, prasības sadarbības līgumam, neattiecināmās izmaksas,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skaidrojums "Sadarbības grupā vismaz pieciem sadarbības partneriem ir jābūt lauksaimniekiem vai lauksaimniecības produktu pārstrādātājiem vai kooperatīvajām sabiedrībām, kuru kopējais neto apgrozījums ir vismaz 4000 euro" nav pilnībā korekts. Atbilstoši noteikumu projekta 2.3. apakšpunktam noteikts, ka lauksaimnieks visa noteikumu projekta kontekstā ir juridiska vai fiziska persona, kas ražojusi lauksaimniecības produktus un guvusi ieņēmumus no lauksaimniecības produktu pārdošanas pēdējā noslēgtajā gadā vismaz 4000 euro apmērā. Tāpat noteikumu projekta 2. punktā, skaidrojot, piemēram, "kooperatīvās sabiedrības" vai "sadarbības partnerus", nav noteikts, ka to kopējam neto apgrozījumam jābūt vismaz 4000 euro. Attiecīgi lūdzam izvērtēt anotācijas skaidrojumu par to, ka prasība par kopējo neto apgrozījumu vismaz 4000 euro attiecināms tikai uz pasākumā "Pārtikas īso piegāžu ķēžu darbības veicināšana" iesaistītajiem partneriem un nepieciešamības gadījumā lūdzam precizēt noteikumu projektu un/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noteikumu projekta 55. punktā noteiktajam visa projekta, nevis tikai pasākuma "Pārtikas īso piegāžu ķēžu darbības veicināšana", uzraudzības periods ir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tika veikta skaidrojumu salāgošana anotācijā un noteikumu projektā, tai skaitā anotācija papildināta ar informāciju par noteikumu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anotācijā iekļauto skaidrojumu, ka "Izveidotajai sadarbības grupai jānosaka reģions, kurā tā darbosies [...]", norādām, ka noteikumu projekta 44.1.2. apakšpunkts jau paredz, ka sadarbības grupai piesakoties atbalstam Lauku atbalsta dienesta elektroniskajā pieteikšanās sistēmā, jānorāda informācija par projektu, tai skaitā projekta īstenošanas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 precizēta un no tās dzēsta atsauce uz attiecināmajām izmaksām, kas skar trešo personu sniegto pakalpojumu izmaksas.  Skaidrojam, ka tā vietā  anotācijā iekļauta  papildus informācija, kas izskaidro noteikumu projekta būtību un tiek skaidrots, kādi ieguldījumi tiek atbalstīti abās aktivitātēs kopīgu darbību īstenošanas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Tika veikta skaidrojumu salāgošana starp anotāciju un noteikumu projekta jaunās redakcijas 20.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Tika salāgota anotācijas un 22.2. apakšpunkta redakcijas, kā arī papildus noteikumu projektā iekļauts 2.12. apakšpunkts, kurš definē " lauku teritoriju" un  24.5. apakšpunkts, kas paredz sekojošo: </w:t>
            </w:r>
            <w:r w:rsidR="00000000" w:rsidRPr="00000000" w:rsidDel="00000000">
              <w:rPr>
                <w:i w:val="1"/>
                <w:rtl w:val="0"/>
              </w:rPr>
              <w:t xml:space="preserve">"sadarbības partneris, kas ir mazais ekonomikas dalībnieks ir deklarējis savu dzīvesvietu vai reģistrējis uzņēmumu vai tā struktūrvienību šo noteikumu 2.12. apakšpunktā minētajā lauku teritorijā un tajā visu projekta īstenošanas laiku nodrošina saimniecisko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Anotācijā tika precizēts skaidrojums attiecībā uz otrajā aktivitātē paredzēto fiksētas summas maksājuma metodiku "Produktu virzība tirgū" sekojošā redakcijā: </w:t>
            </w:r>
            <w:r w:rsidR="00000000" w:rsidRPr="00000000" w:rsidDel="00000000">
              <w:rPr>
                <w:i w:val="1"/>
                <w:rtl w:val="0"/>
              </w:rPr>
              <w:t xml:space="preserve">"  Aktivitāte "Produktu virzība tirgū" tiks ieviesta ar vienkāršoto izmaksu - fiksētas summas maksājums ar budžeta projekta aprēķina metodi, atbilstoši regulas 2021/2115 83. panta 1. punkta "c" apakšpunktā un 2. punkta "b" apakšpunktā noteiktajam un saskaņā ar Zemkopības ministrijas sagatavotu metodiku "Produktu virzība tirgū" fiksētās summas maksājuma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Anotācija tika precizēta, lai atspoguļotu detalizētāku informāciju, tai skaitā, par atsevišķiem Lauku atbalsta dienesta uzdevumiem, sadarbības līgumu, iesniedzamajiem dokumentiem un neattiecināmām izmaksām. Papildus, anotācijā iekļauts skaidrojums, ka tādus aspektus kā informācijas pieejamības nodrošināšana, iesniegumu izvērtēšanas noteikumi, kārtība kādā pieņem lēmumu par atbalsta piešķiršanu, ieskaitot termiņu,  nosaka Ministru kabineta 2023.gada 7. marta noteikumi “Valsts un Eiropas Savienības atbalsta piešķiršanas, administrēšanas un uzraudzības vispārējā kārtība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tika precizētas  atbalsta pretendenta prasības, norādot, ka abās intervencē paredzētajās aktivitātēs atbalsta pretendents ir sadarbības grupa, kā arī anotācijas tekstā precizējot informāciju, kas attiecas uz sadarbības grupas sastāvu katrā aktivitātē.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Tika veikta skaidrojumu salāgošana un anotācija tika precizēta atbilstoši noteikumu projektam, tai skaitā, attiecībā uz prasību par kopējo neto apgrozījumu vismaz 4000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projekta  X. nodaļas nosaukums tika precizēts šādā redakcijā “ </w:t>
            </w:r>
            <w:r w:rsidR="00000000" w:rsidRPr="00000000" w:rsidDel="00000000">
              <w:rPr>
                <w:i w:val="1"/>
                <w:rtl w:val="0"/>
              </w:rPr>
              <w:t xml:space="preserve">Projekta uzraudzība aktivitātē "Pārtikas īso piegāžu ķēžu darbības veicināšana</w:t>
            </w:r>
            <w:r w:rsidR="00000000" w:rsidRPr="00000000" w:rsidDel="00000000">
              <w:rPr>
                <w:rtl w:val="0"/>
              </w:rPr>
              <w:t xml:space="preserve">", kā arī 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uzraudzība ir paredzēta tikai aktivitātē "Pārtikas īso piegāžu ķēžu darbības veicināšana", jo tā paredz lielākas investīcijas vai būvniecību, kā arī svarīgi, ka sadarbības grupas darbība turpinās arī pēc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aktivitātē "Produktu virzība tirgū" nav paredzēta, jo atbalstu saņems kā fiksētas summas maksājumu, kas noteikts ar budžeta projektu un tiks vērtēts vai rezultāts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 redakcijai noteikumu projektā ieviestas ne tikai anotācijas 5. sadaļā norādītās Eiropas Savienības tiesību normas, bet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i w:val="1"/>
                <w:rtl w:val="0"/>
              </w:rPr>
              <w:t xml:space="preserve">Eiropas Parlamenta un Padomes 2007. gada 20. jūnija Regula (EK) Nr. 715/2007 par tipa apstiprinājumu mehāniskiem transportlīdzekļiem attiecībā uz emisijām no vieglajiem pasažieru un komerciālajiem transportlīdzekļiem (Euro 5 un Euro 6) un par piekļuvi transportlīdzekļa remonta un tehniskās apkopes informācijai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w:t>
            </w:r>
            <w:r w:rsidR="00000000" w:rsidRPr="00000000" w:rsidDel="00000000">
              <w:rPr>
                <w:i w:val="1"/>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5.1. apakšsadaļa papildināma ar norādēm uz iepriekšminētajām regulām, bet 5.4. apakšsadaļas 1. tabulā iekļaujama informācija par to, kā tieši nodrošināta Eiropas Savienības tiesību aktu ieviešana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noteikumu projekta redakcijai </w:t>
            </w:r>
            <w:r w:rsidR="00000000" w:rsidRPr="00000000" w:rsidDel="00000000">
              <w:rPr>
                <w:i w:val="1"/>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000000" w:rsidRPr="00000000" w:rsidDel="00000000">
              <w:rPr>
                <w:rtl w:val="0"/>
              </w:rPr>
              <w:t xml:space="preserve"> ieviesta arī citās, anotācijas 5.4. apakšsadaļas 1. tabulā nenorādītās noteikumu projekta vienībās, piemēram, 25. punktā un 17.1.8., 26.1.9., un 37.11.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projekta redakcijai </w:t>
            </w:r>
            <w:r w:rsidR="00000000" w:rsidRPr="00000000" w:rsidDel="00000000">
              <w:rPr>
                <w:i w:val="1"/>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w:t>
            </w:r>
            <w:r w:rsidR="00000000" w:rsidRPr="00000000" w:rsidDel="00000000">
              <w:rPr>
                <w:rtl w:val="0"/>
              </w:rPr>
              <w:t xml:space="preserve">ieviesta arī citās, anotācijas 5.4. apakšsadaļas 1. tabulā nenorādītās, noteikumu projekta vienībās, piemēram, 30. punktā. Savukārt noteikumu projekta 32.2. apakšpunkts ievieš ne tikai šīs regulas 9. panta 1. punkta "c" apakšpunktu, bet arī tā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1.1. apakšsadaļā kā noteikumu izstrādes pamatojums norādīts </w:t>
            </w:r>
            <w:r w:rsidR="00000000" w:rsidRPr="00000000" w:rsidDel="00000000">
              <w:rPr>
                <w:i w:val="1"/>
                <w:rtl w:val="0"/>
              </w:rPr>
              <w:t xml:space="preserve">Komisijas 2022. gada 11. novembra Īstenošanas lēmums Nr. CCI: 2023LV06AFSP001, ar kuru apstiprina Latvijas 2023.–2027. gada KLP stratēģisko plānu attiecībā uz Savienības atbalstu, ko finansē no Eiropas Lauksaimniecības garantiju fonda un Eiropas Lauksaimniecības fonda lauku attīstībai</w:t>
            </w:r>
            <w:r w:rsidR="00000000" w:rsidRPr="00000000" w:rsidDel="00000000">
              <w:rPr>
                <w:rtl w:val="0"/>
              </w:rPr>
              <w:t xml:space="preserve">, bet tas netiek konkrētāk skaidrots - proti, nav skaidrots, kādas konkrētas saistības izriet no minētā lēmuma un kā tās tiek izpildītas.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tika veikti nepieciešamie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uz anotācijas 1.1. apakšsadaļā minēto </w:t>
            </w:r>
            <w:r w:rsidR="00000000" w:rsidRPr="00000000" w:rsidDel="00000000">
              <w:rPr>
                <w:i w:val="1"/>
                <w:rtl w:val="0"/>
              </w:rPr>
              <w:t xml:space="preserve">Komisijas 2022. gada 11. novembra Īstenošanas lēmumu Nr. CCI: 2023LV06AFSP001, ar kuru apstiprina Latvijas 2023.–2027. gada KLP stratēģisko plānu attiecībā uz Savienības atbalstu, ko finansē no Eiropas Lauksaimniecības garantiju fonda un Eiropas Lauksaimniecības fonda lauku attīstībai</w:t>
            </w:r>
            <w:r w:rsidR="00000000" w:rsidRPr="00000000" w:rsidDel="00000000">
              <w:rPr>
                <w:rtl w:val="0"/>
              </w:rPr>
              <w:t xml:space="preserve">, tiek veiktas atsauces anotācijas 1.2. un 1.3. apakšsadaļās, ņemot vērā, ka ar minēto Īstenošanas lēmumu tika apstiprināts Zemkopības ministrijas izstrādātais Kopējās lauksaimniecības politikas stratēģiskais plāns 2023.-2027. gadam un tajā paredzētās intervences.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 2. punktā, skaidrojot intervences aktivitātēs iesaistītos subjektus, attiecībā uz visiem subjektiem nav ietverama norāde par to, vai ar subjektu saprotama fiziska un/vai juridiska persona, analoģiski kā tas darīts skaidrojot terminu "lauksaimnieks".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piemēram, bet ne tikai uz terminu "konsultants", kura skaidrojumā nav konkrēti noteikts, vai konsultants var būt gan fiziska, gan juridiska persona. Tāpat attiecībā uz subjektu "konsultants" iesakām izvērtēt arī to, vai tam izvirzītās prasības ir pietiekamas. Proti, vai nav nepieciešams precizēt, ka konsultantam būtu nepieciešama konkrēta veida un apjoma pieredze konsultatīvajā darbā, piemēram, ka konsultatīvais darbs tiek veikts ilgāk par kādu noteiktu laika periodu. Tādā veidā, pēc iespējas, nodrošinot pieredzējušāku konsultantu iesaisti sadarbības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noteikumu projekta redakcija, lūdzam izvērtēt, vai noteikumu projekta 2. punkts nav papildināms ar apakšpunktu, kurā būtu skaidrots termins produktu pārstrāde un/vai pārstrādātāji, kas tiek lietots, piemēram, noteikumu projekta 13.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ar terminu “konsultants” tiek noteikts konsultāciju pakalpojumu sniedzējs, kas pilda valsts kopējās lauksaimniecības politikas tīkla sekretariāta funkcijas. Latvijas gadījumā saskaņā ar normatīviem aktiem par kārtību, kādā administrē un uzrauga Eiropas Lauksaimniecības garantiju fondu un Eiropas Lauksaimniecības fondu lauku attīstībai, kā arī valsts un Eiropas Savienības atbalstu lauksaimniecībai un lauku attīstībai 2023.–2027. gada plānošanas periodā valsts kopējās lauksaimniecības politikas tīkla sekretariāta funkcijas pilda SIA “Latvijas Lauku konsultāciju un 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ir papildināts ar 2.11. apakšpunktu, kas ietver lauksaimniecības produktu pārstrādātāja definīciju sekojošā redakcijā “</w:t>
            </w:r>
            <w:r w:rsidR="00000000" w:rsidRPr="00000000" w:rsidDel="00000000">
              <w:rPr>
                <w:i w:val="1"/>
                <w:rtl w:val="0"/>
              </w:rPr>
              <w:t xml:space="preserve"> saimnieciskās darbības veicējs, kā arī individuālais komersants vai juridiska persona, kas pārstrādā lauksaimniecības produktus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īstenošanas termiņš ir divi līdz pieci gadi no dienas, kad pieņemts lēmums par atbalsta piešķiršanu, bet ne ilgāk kā līdz 2029. gada 30. jūnijam. Lēmumu par atbalsta piešķiršanu saskaņā ar šiem noteikumiem pieņem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7. punktu, ņemot vērā, ka tajā norādītais projekta īstenošanas termiņš nav konkrēts. Proti, tas rada bažas par to, ka tiesību normu adresātiem var būt problemātiska izpratne par to, vai katrai sadarbības grupai tiek noteikts savs īstenošanas termiņš un, ja tā, tad pēc kādiem kritērijiem? Vai arī konkrēts īstenošanas termiņš netiek noteikts un galvenais ir vienkārši ievērot to, lai projekts tiek īstenots piecu gadu termiņā, bet ne ātrāk kā divos gados. Pilnīgas skaidrības nodrošināšanai iesakām noteikt konkrētu termiņu vai sniegt izvērstāku skaidrojumu anotācijā par to, kā korekti nosakāms, izprotams noteiktais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anotācija tika papildināta ar sekojošu skaidrojumu par projekta īstenošanas termiņu </w:t>
            </w:r>
            <w:r w:rsidR="00000000" w:rsidRPr="00000000" w:rsidDel="00000000">
              <w:rPr>
                <w:i w:val="1"/>
                <w:rtl w:val="0"/>
              </w:rPr>
              <w:t xml:space="preserve">“ Sadarbības grupa nosaka sava projekta ilgumu, vienlaikus ievērojot, ka projekts nevar būt īsāks par diviem gadiem un projekta īstenošana nevar būt ilgāka par pieciem gadiem, kā arī projekta īstenošanas termiņš ir ne ilgāks kā līdz 2029. gada 30. jūnijam, lai ievērotu Eiropas Lauksaimniecības fonda lauku attīstībai finansējuma attiecināmības perioda beigas."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īstenošanas termiņš ir divi līdz pieci gadi no dienas, kad pieņemts lēmums par atbalsta piešķiršanu, bet ne ilgāk kā līdz 2029. gada 30. jūnijam. Lēmumu par atbalsta piešķiršanu saskaņā ar šiem noteikumiem pieņem līdz 2027.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Sadarbības partneri sniedz ieguldījumu sadarbības projekta īstenošanā un kopīgi sasniedz izvirzītos rezultātus un dalās projekta riskā.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8. punktu un, nepieciešamības gadījumā, to papildināt vai sniegt papildus skaidrojumus anotācijā. Vēršam uzmanību, ka, ņemot vērā noteikumu projekta 8. punktā noteikto par projekta risku sadali starp sadarbības partneriem, šķietami ir nosakāms, skaidrojams kā tiek veikta šī sadale. Piemēram, vai katram sadarbības partnerim projekta īstenošanā ir savas attiecināmās izmaksas, ieguldījumi, pamatojoties uz kuriem proporcionāli tiek noteikts kā starp partneriem tiek sadalīts projekta riska apmērs, vai tiek nodrošināta vienlīdzīga attieksme pret visiem sadarbības partneriem un kāds netiek nostādīts sliktākā situācijā par citu. Domājams ir nepieciešams nodrošināt, ka partnera uzņemtais risks ir proporcionāls tā ieguldījumam un nerodas situācija, kad partnerim, kura ieguldījums ir bijis neliels, uzņemtā riska apmērs ir tāds pats, kā partnerim, kura ieguldījums ir bijis lielāks.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anotācija papildināta ar sekojošu skaidrojumu "</w:t>
            </w:r>
            <w:r w:rsidR="00000000" w:rsidRPr="00000000" w:rsidDel="00000000">
              <w:rPr>
                <w:i w:val="1"/>
                <w:rtl w:val="0"/>
              </w:rPr>
              <w:t xml:space="preserve"> Noteikumu projekts paredz izvēles iespējas sadarbības partneriem izlemt kā dalīties projekta riskā, piemēram, sadarbības partneri var noteikt katram savas attiecināmās izmaksas un ieguldījumus, pamatojoties uz kuriem proporcionāli tiek noteikts kā starp partneriem tiek sadalīts projekta riska apmēr</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V nodaļā ir sīkāk aprakstīta sadarbības partneru funkciju sadale, kura iekļaujama sadarbības līgumā starp sadarbības grupas partneriem. Piemēram, 35.3. apakšpunkts nosaka sadarbības līgumā paredzēt sadarbības partneru ieguldījumu sadalījumā pa ieguldījumu veidiem, kā arī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Sadarbības partneri sniedz ieguldījumu sadarbības projekta īstenošanā un kopīgi sasniedz izvirzītos rezultātus un dalās projekta riskā.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pretendents atbilst šādiem atbalsta saņemšanas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aktivitātes "Pārtikas īso piegāžu ķēžu darbības veicināšana" atbalsta pretendentiem, tāpat kā otras aktivitātes atbalsta pretendentiem, nav jāatbilst nosacījumam, ka "</w:t>
            </w:r>
            <w:r w:rsidR="00000000" w:rsidRPr="00000000" w:rsidDel="00000000">
              <w:rPr>
                <w:i w:val="1"/>
                <w:rtl w:val="0"/>
              </w:rPr>
              <w:t xml:space="preserve">sadarbības grupai ir iekšējā lēmumu pieņemšanas kārtība, kas nodrošina lēmumu pieņemšanas caurskatāmību un novērš interešu konfliktu</w:t>
            </w:r>
            <w:r w:rsidR="00000000" w:rsidRPr="00000000" w:rsidDel="00000000">
              <w:rPr>
                <w:rtl w:val="0"/>
              </w:rPr>
              <w:t xml:space="preserve">", un nepieciešamības gadījumā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14.5. apakšpunktu “sadarbības grupai ir iekšējā lēmumu pieņemšanas kārtība, kas nodrošina lēmumu pieņemšanas caurskatāmību un novērš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pretendents atbilst šādiem atbalsta saņemšanas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trešo personu sniegto ārējo pakalpojumu izmaksas, ja attiecīgie pakalpojumi tiek izmantoti tikai projekta mērķu sasniegšanai, tajā skaitā ārējo pakalpojumu izmaksas, kas saistītas ar informācijas tehnoloģijas pakalpojumiem tikai esošo datubāzu būtiskai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lietotais jēdziens “būtisks” ir subjektīvs un šī jēdziena interpretācijai ir tieša ietekme uz finansējuma saņēmēju. Lai nodrošinātu iepriekš minētā punkta nepārprotamu izpratni un vienveidīgu piemērošanu praksē, lūdzam precizēt minēto punktu, precīzāk norādot, kas ir uzskatāms par datubāzu būtisku uzlabojumu, vai alternatīvi lūdzam papildināt noteikumu projekta anotāciju ar atbilstošu skaidrojumu, kā paredzēts vērtēt vai datubāzu uzlabojums uzskatāms par 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jēdziena “būtisks” skaidrojumu sekojošā redakcijā: </w:t>
            </w:r>
            <w:r w:rsidR="00000000" w:rsidRPr="00000000" w:rsidDel="00000000">
              <w:rPr>
                <w:i w:val="1"/>
                <w:rtl w:val="0"/>
              </w:rPr>
              <w:t xml:space="preserve">"Noteikumu projektā lietotais jēdziens “būtiska uzlabošana” nozīmē, piemēram, datubāzu funkcionālo īpašību un lietojuma uzlabošanu, tai skaitā lietojamības, ērtuma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trešo personu sniegto ārējo pakalpojumu izmaksas, ja attiecīgie pakalpojumi tiek izmantoti tikai projekta mērķu sasniegšanai, tajā skaitā ārējo pakalpojumu izmaksas, kas saistītas ar informācijas tehnoloģijas pakalpojumiem tikai esošo datubāzu būtiskai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Intervencē ir šādas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17. un 26. punktu un nepieciešamības gadījumā precizēt tos. Vēršam uzmanību, ka abi noteikumu projekta punkti nosaka, ka "Intervencē ir šādas attiecināmās izmaksas", taču, ņemot vērā ka katrs no tiem ietverts savā noteikumu projekta nodaļā, uzskatāms, ka tie tiek attiecināts nevis uz visu intervenci, bet gan atsevišķi uz katru noteikumu projekta 5. punktā definēto intervences aktivitāti.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jaunās redakcijas 17. un 27. punktā ir veikti precizējumi, intervences vietā lietojot konkrētās aktivitātes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Aktivitātē "Produktu virzība tirgū" ir šādas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Valsts atbalsta nosacījumu piemērošana aktivitātē "Produktu virzība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IV nodaļas nosaukumu. Proti, vai tiešām šai aktivitātei ir jāizdala individuāla nodaļa noteikumu projektā. Vēršam uzmanību, ka atbilstoši noteikumu projekta 5. punktam intervencei ir divas aktivitātes "pārtikas īso piegāžu ķēžu darbības veicināšana" un "produktu virzība tirgū". Savukārt valsts atbalsta nosacījumu piemērošana tiek noteikta tikai vienai aktivitātei. Tāpat, piemēram, noteikumu projekta 34. punkts šķietami ir ievērojams attiecībā uz abām noteikumu projekta 5. punktā definētajām aktivitātēm, kā rezultātā secināms, ka noteikumu projekta IV nodaļas formulējums ir neprecīzs.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atbilstoši noteikumu projekta 1. punktam noteikumu projekts nosaka valsts un Eiropas Savienības atbalsta piešķiršanas kārtību, bet IV nodaļas nosaukumā ietverta norāde tikai uz "valsts atbalstu". Vienlaicīgi iesakām noteikumu projekta redakcijā kopumā ievērot vienotu pieeju terminoloģijas izvēlei. Pašreizējā redakcijā vienlaicīgi tiek lietots gan "valsts un Eiropas Savienības atbalsts", "valsts atbalsts", gan vienkārši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pastāv bažas, ka tiesību normu piemērotājam varētu būt ne pilnībā korekti izprotams vai, piemēram, ar 29. un 32. punktā minēto atbalstu saprotams tikai valsts atbalsts, valsts un Eiropas Savienības atbalsts un, vai tas attiecināms tikai uz intervences aktivitāti "Produktu virzība tirgū" vai tomēr abām noteikumu projekta 5. punktā minētajām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 nodaļas nosaukums tika precizēts sekojošā redakcijā </w:t>
            </w:r>
            <w:r w:rsidR="00000000" w:rsidRPr="00000000" w:rsidDel="00000000">
              <w:rPr>
                <w:i w:val="1"/>
                <w:rtl w:val="0"/>
              </w:rPr>
              <w:t xml:space="preserve">" Komercdarbības atbalsta nosacījumu piemērošana aktivitātē "Produktu virzība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valsts atbalsta nosacījumi piemērojami šai specifiskai intervences aktivitātei un nodaļa paredz nosacījumus, kas jāievēro, lai saņemtu valsts atbalstu komercdarbībai. Atbilstoši Regulas Nr.2021/2115 145.pantam ir jānodrošina valsts atbalsta saskaņošana atbilstoši ES komercdarbību regulējošiem tiesību aktiem. Skaidrojam, ka šādas atsevišķas nodaļas iekļaušana noteikumu projektā būs vieglāk uztverama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Komercdarbības atbalsta nosacījumu piemērošana aktivitātē "Produktu virzība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Atbalstu aktivitātē "Produktu virzība tirgū" piešķir saskaņā ar regulu </w:t>
            </w:r>
            <w:r w:rsidR="00000000" w:rsidRPr="00000000" w:rsidDel="00000000">
              <w:rPr>
                <w:rtl w:val="0"/>
              </w:rPr>
              <w:t xml:space="preserve">2022/2472</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27. un 28. punktu, izvērtējot, vai to saturs savstarpēji nedublējas, un nepieciešamības gadījumā precizēt 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arī noteikumu projekta 30. un 31. punktu, kuri ir šķietami lieki. Proti, piemēram, noteikumu projekta 26.1.1.apakšpunktā nepārprotami noteiktas attiecināmās izmaksas, bet noteikumu projekta 30. punktā tiek atkārtoti norādīts uz to, ka attiecināmās izmaksas noteiktas noteikumu projekta 26.1.1.apakšpunktā.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iepriekšējās redakcijas  28. punkts tika dzēsts.  Skaidrojam, ka noteikumu projekta 30. un 31. punkts ir saglabājami, jo tie nosaka un sniedz skaidrojumu Lauku atbalsta dienestam, zem kura Regulas 2022/2472 panta atrodas konkrētas noteikumu projektā minētās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Atbalstu aktivitātē "Produktu virzība tirgū" piešķir saskaņā ar regulu </w:t>
            </w:r>
            <w:r w:rsidR="00000000" w:rsidRPr="00000000" w:rsidDel="00000000">
              <w:rPr>
                <w:rtl w:val="0"/>
              </w:rPr>
              <w:t xml:space="preserve">2022/2472</w:t>
            </w:r>
            <w:r w:rsidR="00000000" w:rsidRPr="00000000" w:rsidDel="00000000">
              <w:rPr>
                <w:rtl w:val="0"/>
              </w:rPr>
              <w:t xml:space="preserve">, tostarp ievērojot regulas </w:t>
            </w:r>
            <w:r w:rsidR="00000000" w:rsidRPr="00000000" w:rsidDel="00000000">
              <w:rPr>
                <w:rtl w:val="0"/>
              </w:rPr>
              <w:t xml:space="preserve">2022/2472</w:t>
            </w:r>
            <w:r w:rsidR="00000000" w:rsidRPr="00000000" w:rsidDel="00000000">
              <w:rPr>
                <w:rtl w:val="0"/>
              </w:rPr>
              <w:t xml:space="preserve">  6. panta 2. punkta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Atbalstam piemēro regulas </w:t>
            </w:r>
            <w:r w:rsidR="00000000" w:rsidRPr="00000000" w:rsidDel="00000000">
              <w:rPr>
                <w:rtl w:val="0"/>
              </w:rPr>
              <w:t xml:space="preserve">2022/2472</w:t>
            </w:r>
            <w:r w:rsidR="00000000" w:rsidRPr="00000000" w:rsidDel="00000000">
              <w:rPr>
                <w:rtl w:val="0"/>
              </w:rPr>
              <w:t xml:space="preserve"> 55. panta 3. punkta "a" apakšpunkta nosacījumus attiecībā uz infrastruktūru un regulas </w:t>
            </w:r>
            <w:r w:rsidR="00000000" w:rsidRPr="00000000" w:rsidDel="00000000">
              <w:rPr>
                <w:rtl w:val="0"/>
              </w:rPr>
              <w:t xml:space="preserve">2022/2472</w:t>
            </w:r>
            <w:r w:rsidR="00000000" w:rsidRPr="00000000" w:rsidDel="00000000">
              <w:rPr>
                <w:rtl w:val="0"/>
              </w:rPr>
              <w:t xml:space="preserve"> 59. panta 6. punkta "c" un "e" apakšpunkta nosacījumus attiecībā uz pārējām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redakciju, izvērtējot vai tā IV nodaļas punktu redakcijas ir pietiekami konkrēta un nepārprotama. Pastāv bažas, ka tiesību normu piemērotājam varētu būt ne pilnībā korekti izprotams vai, piemēram, ar 29. un 32. punktā minēto atbalstu saprotams tikai valsts atbalsts, valsts un Eiropas Savienības atbalsts un vai tas attiecināms tikai uz intervences aktivitāti "Produktu virzība tirgū" vai abām noteikumu projekta 5. punktā minētajām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minēto punktu redakcijas ir saglabājamas, ņemot vērā, ka valsts atbalsta nosacījumi piemērojami šai specifiskai intervences aktivitātei "Produktu virzība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lietota atbilstoši tiem finanšu avotiem, no kuriem finansē noteikumu projektā minēto intervenci, t.i. Eiropas Savienības finansējums, valsts  līdzfinansējums. Savukārt IV nodaļā ir uzskaitīti ar komercdarbības atbalsta saņemšanu saistītie nosacījumi, ko aktivitātē "Produktu virzība tirgū"  sniedz atbilstoši regulai 2022/2472.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Atbalstam piemēro regulas </w:t>
            </w:r>
            <w:r w:rsidR="00000000" w:rsidRPr="00000000" w:rsidDel="00000000">
              <w:rPr>
                <w:rtl w:val="0"/>
              </w:rPr>
              <w:t xml:space="preserve">2022/2472</w:t>
            </w:r>
            <w:r w:rsidR="00000000" w:rsidRPr="00000000" w:rsidDel="00000000">
              <w:rPr>
                <w:rtl w:val="0"/>
              </w:rPr>
              <w:t xml:space="preserve"> 55. panta 3. punkta "a" apakšpunkta nosacījumus attiecībā uz infrastruktūru un regulas </w:t>
            </w:r>
            <w:r w:rsidR="00000000" w:rsidRPr="00000000" w:rsidDel="00000000">
              <w:rPr>
                <w:rtl w:val="0"/>
              </w:rPr>
              <w:t xml:space="preserve">2022/2472</w:t>
            </w:r>
            <w:r w:rsidR="00000000" w:rsidRPr="00000000" w:rsidDel="00000000">
              <w:rPr>
                <w:rtl w:val="0"/>
              </w:rPr>
              <w:t xml:space="preserve"> 59. panta 6. punkta "c" un "e" apakšpunkta nosacījumus attiecībā uz pārējām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publicē informāciju savā tīmekļvietnē par piešķirto atbalstu sešu mēnešu laikā no atbalsta piešķiršanas dienas atbilstoši regulai </w:t>
            </w:r>
            <w:r w:rsidR="00000000" w:rsidRPr="00000000" w:rsidDel="00000000">
              <w:rPr>
                <w:rtl w:val="0"/>
              </w:rPr>
              <w:t xml:space="preserve">2022/2472</w:t>
            </w:r>
            <w:r w:rsidR="00000000" w:rsidRPr="00000000" w:rsidDel="00000000">
              <w:rPr>
                <w:rtl w:val="0"/>
              </w:rPr>
              <w:t xml:space="preserve">, ievērojot tās 9. panta 1. punkta "c" apakšpunktā un 3.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32.2. apakšpunktu un precizēt tā redakciju, pēc iespējas izvairoties no regulas 9. panta 1. punkta "c" apakšpunktā un 3. punktā ietverto prasību pārrakstīšanas. 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Dalībvalstij ir pienākums nodrošināt tādu normatīvo bāzi, lai regulas būtu iespējams tieši piemērot.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noteikumu projektā ir nepieciešams pārrakstīt regulā noteikto, lūdzam regulas normas pārrakstīt identiski,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publicē savā tīmekļvietnē regulas 2022/2472 III pielikumā minēto informāciju saskaņā ar minētās regulas 9. panta 1. punkta "c" apakšpunktā un 3.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32.2. apakšpunkts tika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publicē savā tīmekļvietnē regulas </w:t>
            </w:r>
            <w:r w:rsidR="00000000" w:rsidRPr="00000000" w:rsidDel="00000000">
              <w:rPr>
                <w:rtl w:val="0"/>
              </w:rPr>
              <w:t xml:space="preserve">2022/2472</w:t>
            </w:r>
            <w:r w:rsidR="00000000" w:rsidRPr="00000000" w:rsidDel="00000000">
              <w:rPr>
                <w:rtl w:val="0"/>
              </w:rPr>
              <w:t xml:space="preserve"> III pielikumā minēto informāciju saskaņā ar minētās regulas 9. panta 1. punkta "c" apakšpunktā un 3.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datus par piešķirto atbalstu glabā 10 gadus no dienas, kad ir piešķirts pēdējais atbalsts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5.4. apakšsadaļas 1. tabulu nodrošinot tajā pilnīgu un korektu Eiropas Savienības tiesību normu ieviešanas atspoguļojumu. Vēršam uzmanību, ka noteikumu projekta 32.3. apakšpunkts un 34. punkts faktiski ievieš Regulas 2022/2472 9. panta trešo punktu, ņemot vērā, ka no minētajiem noteikumu projekta punktiem izriet pienākums nodrošināt informācijas uzglabāšanu un pieejamību 10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tabula tika papildināta ar norādi par 32.3. apakšpunktu un 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datus par piešķirto atbalstu glabā 10 gadus no dienas, kad ir piešķirts pēdējais atbalsts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publicē informāciju par piešķirto atbalstu atbilstoši regulai </w:t>
            </w:r>
            <w:r w:rsidR="00000000" w:rsidRPr="00000000" w:rsidDel="00000000">
              <w:rPr>
                <w:rtl w:val="0"/>
              </w:rPr>
              <w:t xml:space="preserve">2022/2472</w:t>
            </w:r>
            <w:r w:rsidR="00000000" w:rsidRPr="00000000" w:rsidDel="00000000">
              <w:rPr>
                <w:rtl w:val="0"/>
              </w:rPr>
              <w:t xml:space="preserve">, ievērojot tās 9. panta 1. punkta "c" apakšpunktā un 3.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noteikumu projekta 32.2. apakšpunktu un/vai papildināt anotācijas 1.3. apakšsadaļas skaidrojumus ar precizējošu informāciju par to, kur publicē informāciju par piešķirto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tika veikti papildinājumi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publicē savā tīmekļvietnē regulas </w:t>
            </w:r>
            <w:r w:rsidR="00000000" w:rsidRPr="00000000" w:rsidDel="00000000">
              <w:rPr>
                <w:rtl w:val="0"/>
              </w:rPr>
              <w:t xml:space="preserve">2022/2472</w:t>
            </w:r>
            <w:r w:rsidR="00000000" w:rsidRPr="00000000" w:rsidDel="00000000">
              <w:rPr>
                <w:rtl w:val="0"/>
              </w:rPr>
              <w:t xml:space="preserve"> III pielikumā minēto informāciju saskaņā ar minētās regulas 9. panta 1. punkta "c" apakšpunktā un 3. 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Piešķirto atbalstu nevar apvienot ar citā atbalsta programmā piešķirto finansējumu par vienām un tām pašām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 33. punkts nedublē 9. punktā noteikto "Intervencē sniegtais atbalsts par vienām un tām pašām attiecināmajām izmaksām nepārklājas ar atbalstu no citām līdzīgām intervencēm". Vēršam uzmanību, ka šķietami no abām tiesību normām izriet aizliegums apvienot atbalstu vienām un tām pašām attiecināmajām izmaksām ar citās atbalsta programmās iegūto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izvērtēt, vai konkrētajā intervencē nav attiecināmi K</w:t>
            </w:r>
            <w:r w:rsidR="00000000" w:rsidRPr="00000000" w:rsidDel="00000000">
              <w:rPr>
                <w:i w:val="1"/>
                <w:rtl w:val="0"/>
              </w:rPr>
              <w:t xml:space="preserve">omisijas 2022. gada 14. decembra Regulas (ES) 2022/2472,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8. pantā noteiktie kumulēšanas noteikumi. Proti, vai nav pieļaujama atbalsta apvienošana ar citā atbalsta programmā piešķirto finansējumu, ievērojot regulas 2022/2472 8. 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minēto punktu redakcijas tika izvērtētas. Tika papildināts noteikumu projekta 9. punkts sekojošā redakcijā “ </w:t>
            </w:r>
            <w:r w:rsidR="00000000" w:rsidRPr="00000000" w:rsidDel="00000000">
              <w:rPr>
                <w:i w:val="1"/>
                <w:rtl w:val="0"/>
              </w:rPr>
              <w:t xml:space="preserve">Intervencē sniegtais atbalsts par vienām un tām pašām attiecināmajām izmaksām nepārklājas ar atbalstu no citām līdzīgām intervencēm un neiestājas dubultā finansējuma risks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minētie punkti ir atbilstoši. 9.punkts paredz, ka intervences ietvaros iesniegtā projekta attiecināmās izmaksas nevar tikt atbalstītas citās KLP SP intervencēs. 33.punkts  nosaka, ka minētais valsts atbalsts nav papildināms/kumulējams ar citiem atbalsta veidiem. Atbalsta kumulēšanas nosacījumus nosaka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Piešķirto atbalstu nevar apvienot ar citā atbalsta programmā piešķirto finansējumu par vienām un tām pašām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ir pārkāptas regulas </w:t>
            </w:r>
            <w:r w:rsidR="00000000" w:rsidRPr="00000000" w:rsidDel="00000000">
              <w:rPr>
                <w:rtl w:val="0"/>
              </w:rPr>
              <w:t xml:space="preserve">2022/2472</w:t>
            </w:r>
            <w:r w:rsidR="00000000" w:rsidRPr="00000000" w:rsidDel="00000000">
              <w:rPr>
                <w:rtl w:val="0"/>
              </w:rPr>
              <w:t xml:space="preserve"> prasības, atbalsta saņēmējam ir pienākums atmaksāt saņemto nelikumīgo atbalstu. To atmaksā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35. punktu vai skaidrot anotācijā to, kā tiek konstatēts, noteikts nelikumīgs atbalsts un nepieciešamība to atmaksāt. Piemēram, ja tas notiek pamatojoties uz Lauku atbalsta dienesta lēmumu iesakām noteikumu projekta redakcijā tieši un konkrēti norādīt, ka Lauku atbalsta dienests uzliek par pienākumu atbalsta saņēmējam atmaksāt Lauku atbalsta dienestam nelikumīgi saņemto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precizējumi veikti minētajā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ir pārkāptas regulas </w:t>
            </w:r>
            <w:r w:rsidR="00000000" w:rsidRPr="00000000" w:rsidDel="00000000">
              <w:rPr>
                <w:rtl w:val="0"/>
              </w:rPr>
              <w:t xml:space="preserve">2022/2472</w:t>
            </w:r>
            <w:r w:rsidR="00000000" w:rsidRPr="00000000" w:rsidDel="00000000">
              <w:rPr>
                <w:rtl w:val="0"/>
              </w:rPr>
              <w:t xml:space="preserve"> prasības, dienests pieņem lēmumu par piešķirtā atbalsta atmaksu un atbalsta saņēmējam ir pienākums dienestam atmaksāt saņemto nelikumīgo atbalstu. To atmaksā kopā ar procentiem no līdzekļiem, kas ir brīvi no valsts atbalsta,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informāciju par sadarbības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skaidrojot noteikumu projekta 43.1.1. apakšpunktu, iesakām ietvert izvērstu skaidrojumu par to, kas tieši saprotams ar informāciju par sadarbības grupu. Tādā veidā nodrošinot, ka tiesību normu adresātiem, potenciālajiem atbalsta pretendentiem ir vienota, pilnīga un korekta izpratne par to, kāda satura un apjoma informāciju nepieciešams iesniegt. Līdzīgi iesakām izvērtēt arī iesniedzamo informāciju par pašu projektu, proti, vai uzskaitītā informācija tiešām ir visa iesniedzamā informācija un nav vēl citas iesniegumā norādāmās, pievienojamās informācijas, nepieciešamības gadījumā anotācijā skaidrojot arī šīs iesniedzamās informācijas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anotācijā tika ietverts šāds skaidrojums: "</w:t>
            </w:r>
            <w:r w:rsidR="00000000" w:rsidRPr="00000000" w:rsidDel="00000000">
              <w:rPr>
                <w:i w:val="1"/>
                <w:rtl w:val="0"/>
              </w:rPr>
              <w:t xml:space="preserve"> Lai pieteiktos atbalsta saņemšanai, atbalsta pretendents Lauku atbalsta dienesta elektroniskajā pieteikšanās sistēmā iesniedz projekta iesniegumu, kurā norādīta informācija par sadarbības grupu (projektā iesaistīto sadarbības partneru juridiskais nosaukums, to pārstāvji un kontaktinformācija, kā arī norāda sadarbības partnera lomu – vadošais vai koordinators) un projektu (projekta mērķis un apraksts, projekta īstenošanas vieta un paredzēto turpmāko darbību apraksts pēc projekta īstenošanas), ar projektu saistītā finanšu informācija, un cita informācija, atbilstoši noteikumu projektam, kā arī pievieno sadarbības līguma kopiju.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informāciju par sadarbības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Aktivitātē "Pārtikas īso piegāžu ķēžu darbības veicināšana" pieci lauksaimnieki vai kooperatīvi, kas veido sadarbības grupu, visu projekta uzraudzības laiku turpina darbību sadarbības grupā. Pārējie sadarbības grupas partneri uzraudzības laikā var neturpināt dalību sadarbības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56. punktu kontekstā ar noteikumu projekta 14. punktu, kur noteikts, ka sadarbības grupā ir vismaz pieci dalībnieki, proti to var būt arī vairāk. Attiecīgi, ja dalībnieku ir bijis vairāk, atbilstoši noteikumu projekta 56. punktam daļa dalībnieku var neturpināt dalību aktivitātes "Pārtikas īso piegāžu ķēžu darbības veicināšana" uzraudzības periodā. Taču netiek konkrēti noteikts vai anotācijā skaidrots pēc kāda principa, kritērijiem tiek noteikts kuri sadarbības grupas dalībnieki drīkst izstāties un nepiedalīties 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noteikumu projekta 23. punktam arī aktivitātes "Produktu virzība tirgū" sadarbības grupā ir vismaz pieci dalībnieki. Attiecīgi iesakām izvērtēt, vai analoģiski noteikumu projekta 56. punktā noteiktajam arī uz aktivitāti "Produktu virzība tirgū" nav paredzamas tiesības sadarbības grupas partneriem uzraudzības laikā neturpināt dalību sadarbības grupā? Alternatīvi, skaidrojot noteikumu projekta mērķi un būtību anotācijas 1.3. apakšsadaļā, iesakām pamatot, kāpēc šādi nosacījumi nepieciešami tikai attiecībā uz intervences aktivitāti "Pārtikas īso piegāžu ķēžu darbības veicināšana".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izvērtēt, vai noteikumu projekta 56. punktā korekti lietots termins "kooperatīvs", jo atbilstoši noteikumu projekta 2.5. apakšpunktam šķietami lietojams termins "kooperatīvā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jaunās redakcijas 58. punkts tika precizēts, un dzēsta atsauce uz pieciem dalībniekiem, kā arī lietots termins" "kooperatīvā 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sniegts skaidrojums, kāpēc uzraudzība nav paredzēta aktivitātē "Produktu virzība tirgū":  "</w:t>
            </w:r>
            <w:r w:rsidR="00000000" w:rsidRPr="00000000" w:rsidDel="00000000">
              <w:rPr>
                <w:i w:val="1"/>
                <w:rtl w:val="0"/>
              </w:rPr>
              <w:t xml:space="preserve">Uzraudzība aktivitātē "Produktu virzība tirgū" nav paredzēta, jo atbalstu saņems kā fiksētas summas maksājumu, kas noteikts ar budžeta projektu un tiks vērtēts vai rezultāts ir izpildīts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X.  nodaļas nosaukums šādā redakcijā:</w:t>
            </w:r>
            <w:r w:rsidR="00000000" w:rsidRPr="00000000" w:rsidDel="00000000">
              <w:rPr>
                <w:i w:val="1"/>
                <w:rtl w:val="0"/>
              </w:rPr>
              <w:t xml:space="preserve"> "Projekta uzraudzība aktivitātē "Pārtikas īso piegāžu ķēžu darbības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Sadarbības grupas dalībnieki, kas ir lauksaimnieki vai kooperatīvās sabiedrības, visu projekta uzraudzības laiku turpina darbību sadarbības grupā. Pārējie sadarbības grupas partneri uzraudzības laikā var neturpināt dalību sadarbības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1.1. apakšsadaļā, uzskaitot noteikumu projektu pamatojošos Eiropas Savienības tiesību aktus, nav norādāms arī no noteikumu projekta izrietošais tiesību akts </w:t>
            </w:r>
            <w:r w:rsidR="00000000" w:rsidRPr="00000000" w:rsidDel="00000000">
              <w:rPr>
                <w:i w:val="1"/>
                <w:rtl w:val="0"/>
              </w:rPr>
              <w:t xml:space="preserve">Eiropas Parlamenta un Padomes 2007. gada 20. jūnija Regula (EK) Nr. 715/2007 par tipa apstiprinājumu mehāniskiem transportlīdzekļiem attiecībā uz emisijām no vieglajiem pasažieru un komerciālajiem transportlīdzekļiem ( Euro 5 un Euro 6 ) un par piekļuvi transportlīdzekļa remonta un tehniskās apkopes informācijai</w:t>
            </w:r>
            <w:r w:rsidR="00000000" w:rsidRPr="00000000" w:rsidDel="00000000">
              <w:rPr>
                <w:rtl w:val="0"/>
              </w:rPr>
              <w:t xml:space="preserve">. Nepieciešamības gadījumā iesakām precizēt anotācijas 1.1.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apakšsadaļa tika papildināta ar regulu 715/2007.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anotācijas 1.3. apakšsadaļu un veikt nepieciešamos papildinājumus, nodrošinot, ka skaidrojums ir sniegts par visu paredzēto būtisko grozījumu nepieciešamību un mērķi. Vēršam uzmanību, ka, piemēram, nav skaidrots noteikumu projekta papildinājums ar jaunu 18. punktu un no tā izrietošā nepieciešamība piemērot tehnikas un iekārtu katalogu.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anotācija tika papildināta ar sekojošu skaidrojumu: " </w:t>
            </w:r>
            <w:r w:rsidR="00000000" w:rsidRPr="00000000" w:rsidDel="00000000">
              <w:rPr>
                <w:i w:val="1"/>
                <w:rtl w:val="0"/>
              </w:rPr>
              <w:t xml:space="preserve">Atbalsta piešķiršanai pamatlīdzekļu iegādei lauksaimniecības produktu pirmapstrādei, pārstrādei un iepakošanai aktivitātē "Pārtikas īso piegāžu ķēžu darbības veicināšana" tiks piemērots Lauku atbalsta dienesta tehnikas un iekārtu katalogs, kurā apkopota informācija par tehnikas vienībām, ko atbalsta saņēmējs var iegādāties, sniedzot priekšrocību atbalsta pretendentam ātrāk aizpildīt projekta pieteikumu un vieglāk izvēlēties atbilstošu tehniku, izvērtējot tās jaudu un izcenojumu.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apakšsadaļu, skaidrojot, kādas fiziskās personas un kā tieši noteikumu projekts ietekmēs. Tādā veidā nodrošinot pilnīgu noteikumu projekta ietekmes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apakšsadaļa tika papildināta ar sekojošu skaidrojumu: </w:t>
            </w:r>
            <w:r w:rsidR="00000000" w:rsidRPr="00000000" w:rsidDel="00000000">
              <w:rPr>
                <w:i w:val="1"/>
                <w:rtl w:val="0"/>
              </w:rPr>
              <w:t xml:space="preserve">" Intervencē sniegtais atbalsts sekmēs vietējās produkcijas pieejamību iedzīvotājiem, lokalizējot lauksaimniecības un pārtikas produktus un sasaistot tos ar izcelsmes vietu. Intervences īstenošanas rezultātā tiks veicināts vietējās produkcijas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5.4. apakšsadaļu ar informāciju par to, vai ir izmantota Eiropas Savienības tiesību aktā paredzētā rīcības brīvība dalībvalstij ieviest noteiktas Eiropas Savienības tiesību akta normas, tostarp skaidrojot apsvērumus rīcības brīvības izmantošanai vai neizmantošanai. Vēršam uzmanību, ka noteikumu projektā ieviestie tiesību akti vairākos gadījumos satur rīcības brīvību,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77.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2022. gada 14. decembra Regula (ES) 2022/2472, ar kuru, piemērojot Līguma par Eiropas Savienības darbību 107. un 108. pantu, dažu kategoriju atbalstu lauksaimniecības un mežsaimniecības nozarē un lauku apvidos atzīst par saderīgu ar iekšējo tirgu 1.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 gada 24. jūnija Regulas(ES)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anotācijas 5.4. apakšsadaļa tika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horizontālo ietekmi, ņemot vērā noteikumu projekta redakciju un anotāciju. Proti, piemēram, anotācijas 1.3. apakšsadaļā skaidrots, ka intervences pasākumi sekmēs vides un sabiedrības veselības aizsardzības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horizontālā ietekme tika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anotācijas 1.3. apakšsadaļas tika dzēsta atsauce uz ietekmi, kas skar sabiedrības veselības aizsardzības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24-TA-1734</w:t>
    </w:r>
    <w:r>
      <w:br/>
    </w:r>
    <w:r w:rsidR="00000000" w:rsidRPr="00000000" w:rsidDel="00000000">
      <w:rPr>
        <w:rtl w:val="0"/>
      </w:rPr>
      <w:t xml:space="preserve">10.10.2024. 10.48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24-TA-1734</w:t>
    </w:r>
    <w:r>
      <w:br/>
    </w:r>
    <w:r w:rsidR="00000000" w:rsidRPr="00000000" w:rsidDel="00000000">
      <w:rPr>
        <w:rtl w:val="0"/>
      </w:rPr>
      <w:t xml:space="preserve">10.10.2024. 10.48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Izziņa_24-TA-1734.docx</dc:title>
</cp:coreProperties>
</file>

<file path=docProps/custom.xml><?xml version="1.0" encoding="utf-8"?>
<Properties xmlns="http://schemas.openxmlformats.org/officeDocument/2006/custom-properties" xmlns:vt="http://schemas.openxmlformats.org/officeDocument/2006/docPropsVTypes"/>
</file>