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25-TA-1281: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distances līgumu par finanšu pakalpojumu sniegšanu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29.10.2025. 18:00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prasībās nepiemēro, izņemot šo noteikumu 9.1.apakšpunktu, ja citā normatīvajā aktā nav ietverti noteikumi attiecībā uz informāciju par atteikuma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Noteikumu projekta 6. punktu, atbilstoši piedāvātajai redakcijai (skatī zemāk).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precizējums ir nepieciešams, lai nodrošinātu juridisko noteiktību, kopsakarā 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Direktīvas 2023/2673 17. preambulu: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 [..] Uz attiecīgajiem konkrētajiem patēriņa finanšu pakalpojumiem būtu jāattiecina tikai attiecīgajos Savienības tiesību aktos noteiktās prasības par pirmslīguma informāciju, ja vien minētajos tiesību aktos nav paredzēts citādi. Tā vajadzētu būt arī gadījumā, ja Savienības tiesību aktā, kas reglamentē konkrētus finanšu pakalpojumus, ir paredzēti atšķirīgi vai minimāli noteikumi par pirmslīguma informāciju, salīdzinājumā ar šajā direktīvā paredzētajiem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un Direktīvas 2023/267316.a panta desmito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“10. Ja citā Savienības tiesību aktā, kas reglamentē konkrētus finanšu pakalpojumus, ir ietverti noteikumi par informāciju, kas patērētājam jāsniedz pirms līguma noslēgšanas, attiecīgajiem konkrētajiem finanšu pakalpojumiem piemēro tikai attiecīgā Savienības tiesību akta noteikumus, neatkarīgi no minēto noteikumu detalizētības pakāpes, ja vien minētajā Savienības tiesību aktā nav paredzēts citādi. Ja minētajā citā Savienības tiesību aktā nav ietverti noteikumi attiecībā uz informāciju par atteikuma tiesībām, tirgotājs informē patērētāju par tādu tiesību esamību vai neesamību saskaņā ar 1. punkta p)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prasībās nepiemēro, izņemot šo noteikumu 9.1.apakšpunktu, ja citā normatīvajā aktā nav ietverti noteikumi attiecībā uz informāciju par atteikuma tiesībām. </w:t>
            </w:r>
            <w:r w:rsidR="00000000" w:rsidRPr="00000000" w:rsidDel="00000000">
              <w:rPr>
                <w:u w:val="single"/>
                <w:rtl w:val="0"/>
              </w:rPr>
              <w:t xml:space="preserve">Šo noteikumu II. un III. nodaļā ietvertās prasības nav piemērojas arī gadījumā, ja citā tiesību aktā šīs prasības ir noregulētas mazāk detalizēti, atšķirīgi vai minimāli.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jau ir ietverts šāds normas interpretācijas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juridisko noteiktību un to, ka nav dublēšanās vai pārklāšanās, būtu jāprecizē, ka tad, ja kādā citā Savienības tiesību aktā, kas reglamentē konkrētus finanšu pakalpojumus, ir ietverti noteikumi par pirmslīguma informāciju, par atteikuma tiesībām vai par pienācīgiem paskaidrojumiem, neatkarīgi no minēto noteikumu detalizētības pakāpes, minētajiem konkrētajiem patēriņa finanšu pakalpojumiem būtu jāpiemēro tikai minēto citu Savienības tiesību aktu attiecīgie noteikumi, ja vien minētajos tiesību aktos nav paredzēts citādi. Līdz ar to, ja citā nacionālajā tiesību aktā, kurā ir pārņemtas citas ES tiesību akta prasības, ir noteiktas prasības par pirms līguma noslēgšanas patērētājiem sniedzamo informāciju, atteikuma tiesību izmantošanu vai pienācīgu paskaidrojumu sniegšana, tad attiecīgās šo Noteikumu projekta nodaļas (II., III., IV. vai VII.) netiek piemērotas vispār.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prasībās nepiemēro, izņemot šo noteikumu 9.1.apakšpunktu, ja citā tiesību aktā nav ietverti noteikumi attiecībā uz informāciju par atteikuma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prasībās nepiemēro, izņemot šo noteikumu 9.1.apakšpunktu, ja citā normatīvajā aktā nav ietverti noteikumi attiecībā uz informāciju par atteikuma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veikt redakcionālus precizējumus Noteikumu projekta 6.punktā, atbilstoši piedāvātajai redakcijai (skatī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w:t>
            </w:r>
            <w:r w:rsidR="00000000" w:rsidRPr="00000000" w:rsidDel="00000000">
              <w:rPr>
                <w:strike w:val="1"/>
                <w:rtl w:val="0"/>
              </w:rPr>
              <w:t xml:space="preserve">ā</w:t>
            </w:r>
            <w:r w:rsidR="00000000" w:rsidRPr="00000000" w:rsidDel="00000000">
              <w:rPr>
                <w:u w:val="single"/>
                <w:rtl w:val="0"/>
              </w:rPr>
              <w:t xml:space="preserve">a</w:t>
            </w:r>
            <w:r w:rsidR="00000000" w:rsidRPr="00000000" w:rsidDel="00000000">
              <w:rPr>
                <w:rtl w:val="0"/>
              </w:rPr>
              <w:t xml:space="preserve">s nepiemēro, izņemot šo noteikumu 9.1.apakšpunktu, ja citā </w:t>
            </w:r>
            <w:r w:rsidR="00000000" w:rsidRPr="00000000" w:rsidDel="00000000">
              <w:rPr>
                <w:strike w:val="1"/>
                <w:rtl w:val="0"/>
              </w:rPr>
              <w:t xml:space="preserve">normatīvajā </w:t>
            </w:r>
            <w:r w:rsidR="00000000" w:rsidRPr="00000000" w:rsidDel="00000000">
              <w:rPr>
                <w:u w:val="single"/>
                <w:rtl w:val="0"/>
              </w:rPr>
              <w:t xml:space="preserve">tiesību</w:t>
            </w:r>
            <w:r w:rsidR="00000000" w:rsidRPr="00000000" w:rsidDel="00000000">
              <w:rPr>
                <w:rtl w:val="0"/>
              </w:rPr>
              <w:t xml:space="preserve"> aktā nav ietverti noteikumi attiecībā uz informāciju par atteikuma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precizējums veikts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prasībās nepiemēro, izņemot šo noteikumu 9.1.apakšpunktu, ja citā tiesību aktā nav ietverti noteikumi attiecībā uz informāciju par atteikuma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Pakalpojuma sniedzējs nevar prasīt patērētājam samaksu, kad tas atkāpjas no apdrošināšanas līguma pirms apdrošināšanas līgumā noteiktā apdrošināšanas perioda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- 05.11.2025.)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skaidrot noteikumu projekta 31. punkta piemērošanu gadījumiem, kad patērētājs atkāpjas no apdrošināšanas līguma pirms apdrošināšanas līgumā noteiktā apdrošināšanas perioda sākuma, ņemot vērā Apdrošināšanas līguma likuma 35. panta piektajā daļā noteiktās apdrošinātāju tiesības ieturēt izdevumus 15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[pretrunas starp minētajām normām nepastāv, jo tās regulē atšķirīgas tiesiskās situācijas: norma, kas aizliedz pakalpojuma sniedzējam prasīt samaksu patērētājam atkāpšanās gadījumā pirms apdrošināšanas perioda sākuma, ir piemērojama situācijā, kad apdrošināšanas segums vēl nav stājies spēkā un pakalpojums nav sniegts, savukārt Apdrošināšanas likuma 35. panta piektā daļa attiecas uz apdrošināšanas līguma izbeigšanu pēc apdrošināšanas perioda sākuma, kad apdrošinātājs jau ir sniedzis apdrošināšanas segumu, tādēļ likumdevējs pieļauj samērīgu prēmijas daļas paturēšanu un ierobežotu izdevumu atskaitījumu.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Pakalpojuma sniedzējs nevar prasīt patērētājam samaksu, kad tas atkāpjas no apdrošināšanas līguma pirms apdrošināšanas līgumā noteiktā apdrošināšanas perioda sākuma.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19.08.2025. 07:34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prasībās nepiemēro.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(ES) 2023/2673 (turpmāk - Direktīva) 16. apsvērums cita starpā paredz, ka “šī direktīva negroza spēkā esošos konkrētas nozares reglamentējošos Savienības tiesību aktus. (..) ja kādā citā Savienības tiesību aktā, kas reglamentē konkrētus finanšu pakalpojumus, ir ietverti noteikumi par pirmslīguma informāciju, par atteikuma tiesībām vai par pienācīgiem paskaidrojumiem, neatkarīgi no minēto noteikumu detalizētības pakāpes, minētajiem konkrētajiem patēriņa finanšu pakalpojumiem būtu jāpiemēro tikai minēto citu Savienības tiesību aktu attiecīgie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18. apsvērums norāda, ka “attiecībā uz atteikuma tiesībām, ja Savienības tiesību aktā, kas reglamentē konkrētus finanšu pakalpojumus, patērētājiem ir dots laiks, lai apsvērtu parakstītā līguma sekas, un neatkarīgi no tā, kā tas ir nosaukts attiecīgajā Savienības tiesību aktā, attiecīgajiem konkrētajiem patēriņa finanšu pakalpojumiem būtu jāpiemēro tikai attiecīgie minētā Savienības tiesību akta noteikumi, ja vien minētajā tiesību aktā nav noteikts citādi. Piemēram, ja piemēro Eiropas Parlamenta un Padomes Direktīvas 2009/138/EK(12)186. pantu, ir piemērojami Direktīvas 2009/138/EK noteikumi par “līguma anulēšanas laikposmu”, nevis šajā direktīvā paredzētie noteikumi par atteikuma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lūdzam skaidrot, vai Noteikumu projekta II, III, IV vai VII nodaļā ietvertās prasības var neievērot tad, ja cits Eiropas Savienības vai nacionālais tiesību akts paredz vispārīgas prasības jomā, kas attiecas uz Noteikumu regulēto jomu, vai vienīgi gadījumā, ja citā normatīvajā tiesību aktā ir ietvertas prasības, kas regulē Noteikumu attiecīgajā punktā ietvertajām prasībām līdzīgas vai analogas prasības. Piemēram, šobrīd nav nepārprotami skaidrs, vai attiecībā uz apdrošināšanas līgumiem (kuru gadījumā atteikuma tiesības vispārīgi reglamentē Apdrošināšanas līguma likuma 36. panta pirmā daļa) ir piemērojamas tādas Noteikumu projektā ietvertās ar atteikuma tiesībām saistītās prasības kā prasība nosūtīt patērētājam atgādinājumu par iespēju atteikties no distances līguma (Noteikumu 15. punkts) vai prasības attiecībā uz atteikuma funkcijas apzīmēšanu (Noteikumu 24.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konsultējās ar Eiropas Komisiju par šo jautājumu. Eiropas Komisija paskaidroja, ka ja vien Savienības tiesību aktā, kas reglamentē konkrētus finanšu pakalpojumus, nav noteikts citādi, šādos gadījumos Direktīvas (ES) 2023/2673 16.a, 16.b un 16.d pants </w:t>
            </w:r>
            <w:r w:rsidR="00000000" w:rsidRPr="00000000" w:rsidDel="00000000">
              <w:rPr>
                <w:u w:val="single"/>
                <w:rtl w:val="0"/>
              </w:rPr>
              <w:t xml:space="preserve">vispār nav piemērojams</w:t>
            </w:r>
            <w:r w:rsidR="00000000" w:rsidRPr="00000000" w:rsidDel="00000000">
              <w:rPr>
                <w:rtl w:val="0"/>
              </w:rPr>
              <w:t xml:space="preserve">. Piemērojami ir tikai konkrēto speciālo normatīvo aktu noteikumi (par pirms līguma informāciju, atteikuma tiesībām un pienācīgiem paskaidrojumiem), kas noteikti šajos Savienības tiesību aktos, kas reglamentē konkrētus finanšu pakalpojumus. Izņēmums paredzēts informēšanai par atteikuma tiesību esamību vai neesamību. Respektīvi, Direktīvas (ES) 2023/2673 16.a panta 10.punktā noteikts, ka, ja minētajā citā Savienības tiesību aktā nav ietverti noteikumi attiecībā uz informāciju par atteikuma tiesībām, tirgotājs informē patērētāju par tādu tiesību esamību vai neesamību saskaņā ar Direktīvas (ES) 2023/2673 16.a panta 1. punkta p) apakšpunktu. Attiecīgi, ja atteikuma tiesības pastāv, pakalpojumu sniedzējam jāinformē arī par atteikuma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šo skaidrojumu precizēts noteikumu 6.punkts. Papildināta anotācija ar skaidrojumu ja citā nacionālajā tiesību aktā, kurā ir pārņemtas citas ES tiesību akta prasības, ir noteiktas prasības par pirms līguma noslēgšanas patērētājiem sniedzamo informāciju, atteikuma tiesību izmantošanu vai pienācīgu paskaidrojumu sniegšana, </w:t>
            </w:r>
            <w:r w:rsidR="00000000" w:rsidRPr="00000000" w:rsidDel="00000000">
              <w:rPr>
                <w:u w:val="single"/>
                <w:rtl w:val="0"/>
              </w:rPr>
              <w:t xml:space="preserve">tad attiecīgās šo Noteikumu projekta nodaļas (II., III., IV. vai VII.) netiek piemērotas vispār</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cita tiesību akta normās ir ietverti noteikumi, kas noregulē šo noteikumu II., III., IV. vai VII. nodaļā ietvertās prasības, tad šo noteikumu attiecīgās prasībās nepiemēro, izņemot šo noteikumu 9.1.apakšpunktu, ja citā tiesību aktā nav ietverti noteikumi attiecībā uz informāciju par atteikuma tiesībām.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kontaktinformācija, kas ļauj patērētājam iesniegt sūdzības pakalpojuma sniedzējam;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7.2.apakšpunkts jau nosaka, ka patērētājam tiek sniegta pakalpojuma sniedzēja kontaktinformācija, tai skaitā par jebkādiem citiem pakalpojuma sniedzēja saziņas līdzekļiem. Līdz ar to LAA ieskatā 7.3.punktā norādītais dublē jau 7.2.punktā iekļauto informāciju un 7.3.punkts ir izslēdzams.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7.3.apakšpunkts izslēgts un tā saturs integrēts 7.2.apakšpunktā.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šo noteikumu II. nodaļā minēto informāciju sniedz mazāk nekā vienu dienu pirms tam, kad patērētājs ir uzņēmies distances līguma saistības, pakalpojuma sniedzējs nosūta patērētājam atgādinājumu par iespēju atteikties no distances līguma un par procedūru, kas jāievēro atteikuma gadījumā saskaņā ar šo noteikumu IV. nodaļu. Minēto atgādinājumu patērētājam sniedz uz pastāvīga informācijas nesēja laikposmā no vienas līdz septiņām dienām pēc distances līguma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lūdz papildināt anotāciju, skaidrojot šīs normas mērķi, jo šobrīd nav saprotams, kādēļ tieši šajā situācijā ir nepieciešams izsniegt atgādinājumu, kā arī kāpēc ir paredzēts, ka tas darāms normā paredzētajā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LAA lūdz redakcionāli precizēt Noteikumu projektā izmantoto frāzi “mazāk nekā vienu dienu pirms”. No minētās redakcijas nav saprotams, vai tas nozīmē, ka informācija tiek sniegtā dienu pirms līguma noslēgšanas vai līguma noslēgšanas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1.3.apakšsadaļa papildināta ar konkrētās normas mērķi skaidrojumu, kas sniegts Direktīvas Nr. Nr.2023/2673, kā arī  par frāzes “mazāk nekā vienu dienu pirms”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konkrētā norma izriet no Direktīvas Nr.2023/2673. Attiecīgi tā jāievieš tādā formā, kādā tā ir direktīvā, tostarp, ievērojot direktīvā noteiktos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šo noteikumu II. nodaļā minēto informāciju sniedz mazāk nekā vienu dienu pirms tam, kad patērētājs ir uzņēmies distances līguma saistības, pakalpojuma sniedzējs nosūta patērētājam atgādinājumu par iespēju atteikties no distances līguma un par procedūru, kas jāievēro atteikuma gadījumā saskaņā ar šo noteikumu IV. nodaļu. Minēto atgādinājumu patērētājam sniedz uz pastāvīga informācijas nesēja laikposmā no vienas līdz septiņām dienām pēc distances līguma noslēgšanas.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Pakalpojumu sniedzējs var strukturāli sadalīt informāciju, ja to sniedz elektroniski, izņemot šo noteikumu II. nodaļas 7.1., 8.1., 8.2., 8.6.  un 9.1. apakšpunktā minēto informāciju. Ja informācija tiek strukturāli sadalīta, pakalpojumu sniedzējs nodrošina, ka II. nodaļā minēto informāciju ir iespējams aplūkot, saglabāt un izdrukāt kā vienu dokumentu. Ja informācija tiek strukturāli sadalīta, pakalpojumu sniedzējs patērētājam pirms distances līguma noslēgšanas sniedz visu II. nodaļā minēto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lūdz paredzēt izņēmumus attiecībā uz subjektiem, kuriem jāievēro Noteikuma projekta 16.punktā noteiktā prasība par informāciju, kas nodrošināma uz viena dokumenta.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kā arī anotācijas īsti nav saprotams šāda regulējuma mērķis. Šobrīd vairāki apdrošināšanas nozari reglamentējošie normatīvie akti (piemēram, Apdrošināšanas un pārapdrošināšanas izplatīšanas likums un Eiropas Parlamenta un Padomes 2014. gada 26. novembra regula (ES) Nr. 1286/2014 par komplektētu privāto ieguldījumu un apdrošināšanas ieguldījumu produktu (PRIIP) pamatinformācijas dokumentiem (turpmāk — Regula Nr. 1286/2014)) uzliek par pienākumu apdrošinātājam izsniegt patērētājam noteikta parauga dokumentus. Vēl viena papildus dokumenta sagatavošana un izsniegšana patērētājam nevis atvieglos  informācijas uztveri, bet tikai to sarežģīs, turklāt šāds regulējums veicinās informācijas patērētājam dublēšanu. LAA ieskatā būtiskākais ir, lai informācija, kas patērētājam tiek sniegta, ir ērti pieejama un pārskatāma.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daļēji ņem vērā šo iebildumu, papildinot anotāciju ar šīs normas skaidrojumu, kas sniegts Direktīvas Nr.2023/2673 32.apsvērumā. Vēršam uzmanību, ka konkrētā norma izriet no Direktīvas Nr.2023/2673 un neparedz izņēmuma gadījumus. Attiecīgi tā jāievieš tādā formā, kādā tā ir direktīvā. Vienlaikus norādām, ka Noteikumu projekta 4.punkts paredz, ka normas par pirmslīguma informācijas prasībām var nepiemērot, ja citā normatīvajā aktā, šis jautājums jau ir noregulēts.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šajā normā ietvertais pienākums pakalpojumu sniedzējam rodas tikai tādā gadījumā, ja pakalpojumu sniedzējs pats izvēlas strukturāli sadalīt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Pakalpojumu sniedzējs var strukturāli sadalīt informāciju, ja to sniedz elektroniski, izņemot šo noteikumu II. nodaļas 7.1., 8.1., 8.2., 8.6.  un 9.1. apakšpunktā minēto informāciju. Ja informācija tiek strukturāli sadalīta, pakalpojumu sniedzējs nodrošina, ka II. nodaļā minēto informāciju ir iespējams aplūkot, saglabāt un izdrukāt kā vienu dokumentu. Ja informācija tiek strukturāli sadalīta, pakalpojumu sniedzējs patērētājam pirms distances līguma noslēgšanas sniedz visu II. nodaļā minēto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Patērētājs var izmantot atteikuma tiesības un 14 dienu laikā vienpusēji atkāpties no distances līguma. Ja tiek noslēgts distances līgums par privāto pensiju darījumiem, patērētājs var izmantot atteikuma tiesības un vienpusēji atkāpties no distances līguma 30 dienu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vai to anotācijā sniegt skaidrojumu terminam “privāto pensiju darījumi”. Piemēram, vai apdrošināšanas uzkrājuma produkta, kura mērķis ir uzkrājums pensijai, iegāde arī ir uzskatāms par privāto pensiju 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ka Direktīvā Nr. 2023/2673 nav konkrēta šāda termina skaidrojuma. Tomēr ņemot vērā Direktīvā Nr. 2023/2673 kā minimālā “drošības tīkla” funkcijas mērķi dažādiem tirgū piedāvātajiem finanšu pakalpojumiem, finanšu pakalpojuma jēdziens, tostarp privāto pensiju darījuma jēdziens, būtu jāinterpretē iespējami plaši.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Patērētājs var izmantot atteikuma tiesības un 14 dienu laikā vienpusēji atkāpties no distances līguma. Ja tiek noslēgts distances līgums par privāto pensiju darījumiem, patērētājs var izmantot atteikuma tiesības un vienpusēji atkāpties no distances līguma 30 dienu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finanšu pakalpojumiem, kuru cena ir atkarīga no finanšu tirgus svārstībām, kuras pakalpojuma sniedzējs nevar ietekmēt un kuras var rasties atteikuma prasības izmantošanas termiņā pakalpojumiem, kuri saistīti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punkts līdzīgi kā Direktīvas 16.b pants min gadījumus, kad patērētājs nevar izmantot atteikuma tiesības.  Cita starpā, atteikuma tiesības nevar izmantot attiecībā uz patēriņa finanšu pakalpojumiem, “kuru cena ir atkarīga no finanšu tirgus svārstībām, kuras pakalpojuma sniedzējs nevar ietekmēt”, piemēram, uz pakalpojumiem, kuri saistīti ar pārvedamiem vērtspapīriem vai ieguldījumu fondu ieguldījumu apliecībām. Lūdzam precizēt un papildināt anotāciju, vai šis izņēmums attiecināms arī uz tirgum piesaistītās dzīvības apdrošināšanas līgumiem. Šo līgumu ietvaros patērētāja iemaksātie naudas līdzekļi tiek izmantoti, lai iegādātos ieguldījumu vienības, piemēram, ieguldījumu fondu daļas, kuru tirgus vērtību apdrošinātājs nevar ietekmēt, bet apdrošinājuma ņēmējs pats tiešā veidā šīs fondu daļas neiegādājas.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Atbildei uz šo jautājumu ir būtiska praktiska nozīme, jo Noteikumu projekta 31. punkts paredz, ka pakalpojuma sniedzējs nevar prasīt patērētājam samaksu, kad tas atsakās no (jebkāda) apdrošināšanas līguma. Līdz ar to gadījumā, ja Noteikumu 31.punkts ir attiecināms arī uz tirgum piesaistītajiem dzīvības apdrošināšanas līgumiem un naudas līdzekļi tiek ieguldīti finanšu tirgū pirms atteikuma tiesību termiņa beigām, var rasties situācija, kur iespējamos zaudējumus, kas rodas tirgus svārstību rezultātā, būtu jāsedz apdrošinātājam.  Situācija, kur patērētāja iemaksātie naudas līdzekļi tiek ieguldīti finanšu tirgū tikai pēc atteikuma tiesību beigām, tā apdrošinātājam izvairoties no zaudējumu riska, nav optimāla, jo patērētājam tiek liegta iespēja veikt ieguldījumus ātrāk un tādējādi gūt ekonomisku labumu no sava kapitāla (tam var būt būtiska nozīme, piemēram, attiecībā uz iespēju saņemt nodokļu atvieglojumus par kalendārā gada ietvaros veiktajām iemaksām tirgum piesaistītās apdrošināšanas līgumā).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par minēto izņēmumu no atteikuma tiesībām. Anotācijā tiek norādīti kā piemēri šādam izņēmumam pensiju sistēmas 3. līmenis un tirgum piesaistītās dzīvības apdrošināšanas produkts.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finanšu pakalpojumiem, kuru cena ir atkarīga no finanšu tirgus svārstībām, kuras pakalpojuma sniedzējs nevar ietekmēt un kuras var rasties atteikuma prasības izmantošanas termiņā pakalpojumiem, kuri saistīti 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ceļojumu un bagāžas apdrošināšanas polisēm vai līdzīgām īstermiņa apdrošināšanas polisēm, kuru termiņš ir mazāks par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apdrošināšanu regulējošajiem normatīvajiem aktiem (Apdrošināšanas līguma likuma 19.pants, Sauszemes transportlīdzekļu īpašnieku civiltiesiskās atbildības obligātās apdrošināšanas likuma 1.panta pirmās daļas 4.punkts) apdrošināšanas polise ir apliecinājums par apdrošināšanas līguma noslēgšanu, lūdzam aizstāt vārdus “polise” ar vārdiem “līgums”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21.2. apakšpunktā vārdi “polise” aizstāti ar vārdiem “līgums” attiecīgajā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ceļojumu un bagāžas apdrošināšanas līgumiem vai līdzīgiem īstermiņa apdrošināšanas līgumiem, kuru termiņš ir mazāks par vienu mēnesi;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Atteikuma funkcija ļauj patērētājam nosūtīt tiešsaistes paziņojumu par atteikumu, informējot tirgotāju par savu lēmumu atteikties no līguma. Minētais tiešsaistes paziņojums par atteikumu ļauj patērētājam viegli sniegt vai apstiprināt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vērš uzmanību, ka jau šobrīd pastāv dažādi risinājumi atteikuma tiesību nodrošināšanai un, lai izvairītos no lieka finansiālā sloga, aicinām precizēt Noteikumu projekta 25.punkta otrā teikuma redakciju, paredzot elastīgākus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Minētajam paziņojumam jānodrošina spēju identificēt atteikuma iesniedzēja identitāti un līgumu, par kuru atteikums sniegts. Papildus, ja patērētājs jau nav vienojies ar pakalpojuma sniedzēju par kontaktinformāciju, kur tas ir sasniedzams savstarpējās attiecībās ar pakalpojuma sniedzēju, jānodrošina spēja patērētājam sniegt vai apstiprināt kontaktinformāciju, uz kuru patērētājam nosūtīt apstiprinājumu par atteikuma saņemšanu.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Ekonomikas ministrija atstāj šo normu esošajā redakcijā, jo uzskata tā ir pietiekami elastīga. Tā ļauj gan sniegt, gan apstiprināt informāciju, proti, tā ir piemērojama gan tīmekļvietnēm, kurās lietotāji reģistrējas, gan arī tādā, kurās lietotāji nav reģistrēti.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papildināja anotāciju ar skaidrojumu, ka šī norma izvirza minimālos elementus, taču pakalpojumu sniedzējam ir sniegta liela brīvība atteikuma funkcijas pielāgošanai savas tiešsaistes saskarnes risinājumam.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Atteikuma funkcija ļauj patērētājam nosūtīt tiešsaistes paziņojumu par atteikumu, informējot pakalpojumu sniedzēju par savu lēmumu atteikties no līguma. Minētais tiešsaistes paziņojums par atteikumu ļauj patērētājam viegli sniegt vai apstiprināt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Pakalpojuma sniedzējs nevar prasīt patērētājam samaksu, kad tas atsakās no apdrošināšanas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(LTAB - 01.09.2025.)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31. punkta redakcija  (pakalpojuma sniedzējs nevar prasīt patērētājam samaksu, kad tas atsakās no apdrošināšanas līguma)  nonāk pretrunā noteikumu projekta 30.punkta redakcijai (ja patērētājs izmanto atteikuma tiesības, tad pakalpojuma sniedzējs var prasīt patērētājam samaksāt par jau sniegto pakalpojumu, ko patērētājs saņēmis saskaņā ar distances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2011/83/ES 16.c panta 2.punktā ir noteikts, ka dalībvalstis var noteikt, ka patērētājiem nevar prasīt nekādas summas samaksu, kad tas atsakās no apdrošināšanas līguma, un attiecīgi līdzīgs regulējums iekļauts noteikumu projekta 31.punktā, tomēr dalībvalsts  izvēles rīcības rezultātā jaunieviestais regulējums nevar nonākt pretrunā ar citām spēkā esošajām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31.punkta regulējumu attiecībā uz OCTA apdrošināšanas jomu nav iespējams īstenot praksē vairāku apsvērumu dēļ, jo būtu ekonomiski nepamatoti un neloģiski neuzlikt par pienākumu patērētājam samaksāt par jau sniegtu pakalpojumu atteikumu tiesību izmantošanas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 brīža, kad OCTA līgums stājas spēkā, apdrošinātājs jau ar pirmo dienu uzņemas saistības, ko paredz Sauszemes transportlīdzekļu īpašnieku civiltiesiskās atbildības obligātās apdrošināšanas likums (turpmāk – OCTA likums), t.i.,  uzņemas saistības izmaksāt apdrošināšanas atlīdzību, iestājoties apdrošināšanas gadījumam, savukārt, transportlīdzekļa īpašnieks uzņemas saistības maksāt apdrošināšanas prēmiju noteiktajā termiņā un apmērā, kā arī izpildīt citas noteiktās saistības, ko paredz OCTA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brīža, kad OCTA līgums stājas spēkā, transportlīdzekļa īpašnieks vai jebkurš cits transportlīdzekļa tiesīgais lietotājs gūst priekšrocības, ko nodrošina spēkā esošs OCTA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transportlīdzeklim ir tiesības piedalīties ceļu satiksmē, un attiecīgi netiek piemērots  Ceļu satiksmes likuma 71.pantā paredzētais administratīvais sods par OCTA neesamību transportlīdzekļa īpašniekam vai transportlīdzekļa vadītājam par transportlīdzekļa izmantošanu ceļu satiksmē, ja nav veikta OCTA apdrošināšana,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notiekot ceļu satiksmes negadījumam, zaudējumus trešajai personai sedz apdrošinātājs transportlīdzekļa īpašnieka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 14 dienu laikā, kad iespējams izmantot atteikuma tiesības, notiek apdrošināšanas gadījums, tad attiecīgi uz līguma izbeigšanas dienu  apdrošinātājs vēl var nebūt informēts par to, ka noticis apdrošināšanas gadījums, jo ja ceļu satiksmes negadījums notiek Latvijā, tad attiecīgi prasību par zaudējumu atlīdzināšanu var pieteikt viena gada laikā, ja zaudējumi nodarīti trešās personas mantai, vai 3 gadu laikā, ja kaitējums nodarīts personas veselībai. Ja ceļu satiksmes negadījums noticis ārpus Latvijas, tad attiecīgi var būt arī garāki noilguma termiņi apdrošināšanas atlīdzības pieteikšanai.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saglabāt spēkā esošo tiesisko regulējumu par to, ja patērētājs izmanto atteikuma tiesības, tad pakalpojuma sniedzējs var prasīt patērētājam samaksāt par jau sniegto pakalpojumu, ko patērētājs saņēmis saskaņā ar distances līgumu  un izslēgt noteikumu projekta 31.punktu.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noteikumu projekta 31.punktu.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izteikta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Pakalpojuma sniedzējs nevar prasīt patērētājam samaksu, kad tas atkāpjas no apdrošināšanas līguma pirms apdrošināšanas līgumā noteiktā apdrošināšanas perioda sākuma.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Pakalpojuma sniedzējs nevar prasīt patērētājam samaksu, kad tas atsakās no apdrošināšanas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LAA ieskatā noteikumu projekta 31.punkts ir izslēdzams turpmāk norādīto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apdrošinātājs apdrošināšanas līgumā noteiktajā laikā uzsāk apdrošināšanas līguma izpildi, t.i., nodrošina apdrošināšanas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aizsardzības nodrošināšana nozīmē, ka apdrošinātājam būs jāizmaksā apdrošināšanas atlīdzība par apdrošināšanas gadījumu, kas iestājies periodā līdz atteikuma tiesību izmantošanai. Uzskatāms piemērs ir sauszemes transportlīdzekļu īpašnieku civiltiesiskās atbildības obligātā apdrošināšana (OCTA), kā arī brīvprātīgā sauszemes transportlīdzekļu apdrošināšana (KASKO) un īpašuma apdrošināšana, kur paziņojums par iespējamo apdrošināšanas gadījumu var būt iesniegts pēc atteikuma tiesību izmantošanas (Apdrošināšanas līguma likuma 39.pants, OCTA likuma 38.panta trešā un ceturtā dala). Tā kā apdrošinātājam būs jāizpilda apdrošināšanas saistības pret apdrošināto vai trešo personu (civiltiesiskās atbildības apdrošināšanas gadījumā, t.sk. OCTA), tad apdrošinātājam ir jābūt tiesībām saņemt apdrošināšanas prēmiju proporcionāli sniegtajam pakalpojumam (periodam, kurā nodrošināta apdrošināšana). Šobrīd paredzētais regulējums radītu situācijas, kad patērētājs varētu bez maksas izmantot apdrošināšanas pakalpojumus, piemēram, ik pa 14 dienām noslēdzot tiešsaistē jaunu OCTA, KASKO vai īpašuma apdrošināšanas līgumu katru reizi ar citu apdrošinātāju. Pastāvot šādai praksei, apdrošinātāji mainītu kārtību, kādā tiek pārdoti apdrošināšanas pakalpojumi tiešsaistē un noteiktu, ka apdrošināšanas perioda sākums ir ne agrāks kā 14 dienas pēc līguma noslēgšanas. Savukārt tas attiecīgi radītu tūlītēja apdrošināšanas seguma nepieejamību tiešsaistē arī gadījumos, kad tas ir akūti nepieciešams, piemēram, klients ir aizmirsis laicīgi iegādāties OCTA polisi vai Ceļojumu apdrošināšanas polisi (ja ceļojums ir garāks par mēnesi).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Direktīvā 2023/2673 ir atstāta dalībvalstu rīcības brīvība šīs normas ieviešanā. Līdz ar to dalībvalstīm ir jāņem vērā nacionālais tiesiskais regulējums attiecībā uz spēkā esoša apdrošināšanas līguma izbeigšanu. Šādas normas “pārlikšana” no Direktīvas radīs tiesību normu kolīziju. Apdrošināšanas līguma likuma 35.panta piektā daļa un 38.panta trešā daļa ir speciālās normas, kas regulē spēkā esoša apdrošināšanas līguma izbeigšanas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 šobrīd ir konstatējama kolīzija, ja pirms termiņa tiek izbeigts distances līgums par tirgum piesaistītās dzīvības apdrošināšanas pakalpojumu sniegšanu un nav saprotams, kurš regulējums būtu piemērojams. Apdrošināšanas līguma likuma 36. panta ceturtā daļa paredz apdrošinājuma ņēmējam vispārīgas tiesības izbeigt apdrošināšanas līgumu, neatkarīgi no līguma noslēgšanas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Apdrošinājuma ņēmējam — fiziskajai personai — ir tiesības izbeigt dzīvības apdrošināšanas līgumu ar līdzekļu uzkrāšanu 15 dienu laikā no šā līguma noslēgšanas dienas. (..) Ja apdrošinājuma ņēmējs — fiziskā persona — ir noslēdzis tirgum piesaistīto dzīvības apdrošināšanas līgumu ar līdzekļu uzkrāšanu, apdrošinātājs atmaksā apdrošinājuma ņēmējam naudas summu, ko aprēķina no iemaksātās apdrošināšanas prēmijas, ņemot vērā apdrošinājuma ņēmēja izraudzīto ieguldījuma instrumentu vērtību dienā, kad veic šo instrumentu pārdošanu saskaņā ar apdrošināšanas līguma noteikumiem par ieguldījumu instrumentu pirkšanas un pārdošanas termiņiem (..)”. Respektīvi, šajā situācijā patērētājs var zaudēt daļu iemaksātās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izteikta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Pakalpojuma sniedzējs nevar prasīt patērētājam samaksu, kad tas atkāpjas no apdrošināšanas līguma pirms apdrošināšanas līgumā noteiktā apdrošināšanas perioda sākuma.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Pakalpojuma sniedzējs nevar prasīt, lai patērētājs maksā šo noteikumu 30. punktā noteikto summu, ja viņš nevar pierādīt, ka patērētājs bija pienācīgi informēts par maksājamo summu atbilstoši šo noteikumu 9.1. apakšpunktam. Pakalpojuma sniedzējs nevar prasīt šādu maksājumu, ja ir uzsācis distances līguma izpildi pirms šo noteikumu 17. punktā paredzētā atteikuma termiņa beigām bez patērētāja iepriekšēja pieprasījuma.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ka patērētāja iepriekšējs pieprasījums ir arī patērētāja norādīts apdrošināšanas perioda sākums, t.i., patērētājs apzinās, ka ar apdrošinātājs apdrošināšanas līgumā noteiktajā laikā uzsāk apdrošināšanas līguma izpildi, t.i., nodrošina apdrošināšanas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1.3.apakšsadaļa (rindkopā par noteikumu VI. nodaļu) ar skaidrojumu, ka par patērētāja iepriekšēju pieprasījumu uzskata arī patērētāja norādīto apdrošināšanas perioda 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Pakalpojuma sniedzējs nevar prasīt, lai patērētājs maksā šo noteikumu 30. punktā noteikto summu, ja viņš nevar pierādīt, ka patērētājs bija pienācīgi informēts par maksājamo summu atbilstoši šo noteikumu 9.1. apakšpunktam. Pakalpojuma sniedzējs nevar prasīt šādu maksājumu, ja ir uzsācis distances līguma izpildi pirms šo noteikumu 17. punktā paredzētā atteikuma termiņa beigām bez patērētāja iepriekšēja pieprasījuma.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Papildu prasības pakalpojuma sniegšanai tiešsaistē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noteikumu projektā vai, ja tas nav iespējams, tad skaidrot anotācijā, noteikumu projektā lietotos terminus “tiešsaistes saskarne” un “tiešsaistes tirdzniecības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VIII. nodaļa, kurā ir lietoti abi šie termini, ir ļoti grūti uztverama. Noteikumi ir izdoti tikai saskaņā ar Patērētāju tiesību aizsardzības likuma attiecīgo pantu, tomēr no Noteikumu teksta nav skaidrs, vai termins “tiešsaistes tirdzniecības vieta” nav lietots Negodīgas komercprakses aizlieguma likuma izpratnē. No šīs sadaļas satura var secināt, ka ar jēdzienu “tiešsaistes tirdzniecības vietne” Noteikumos ir apzīmēta tāda vietne, kur trešā persona piedāvā, iespējams, dažādu pakalpojumu sniedzēju pakalpojumus. Piemēram, prasība tiešsaistes saskarnē sniegt “vispārīgu informāciju par galvenajiem parametriem, kas nosaka patērētājiem sniegto pakalpojumu ranžējumu atbilstoši patērētāja meklēšanas pieprasījumam un šo parametru relatīvo svarīgumu salīdzinājumā ar citiem parametriem” būtu izpildāma, piemēram, brokera pakalpojumu gadījumā, taču ne attiecībā uz, piemēram, internetbankas vietni, kurā tiek piedāvāti tikai savā starpā nekonkurējoši finanšu pakalpojumi (piem., tikai viena dzīvības apdrošinātāja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attiecīgi būtu arī norādāms vai termins "tiešsaistes saskarne" lietots atbilstoši Patērētāju tiesību aizsardzības likumā lietotajam terminam.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1.3.apakšsadaļa (rindkopā par noteikumu VIII. nodaļu) ar skaidrojumu par lietotajiem terminiem, ņemot vērā, ka šo terminu definīcijas jau ir sniegtas Patērētāju tiesību aizsardzības likumā un Negodīgas komercprakses aizlieguma likumā. Noteikumu projektā lietotie termini tiek lietoti šo abu likumu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Papildu prasības pakalpojuma sniegšanai tiešsaistē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atkārtoti prasīts patērētājiem izdarīt izvēli, ja minētā izvēle jau ir izdarīta;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skaidrojot Noteikumu projekta 39.2.apakšpunkta piemērošanu un tieši, vai par neatļautu tiks uzskatīta rīcība no pakalpojuma sniedzēja puses gadījumā, ja apdrošināšanas pakalpojuma iegādes procesā apdrošinātāja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patērētājam viena apdrošināšanas produkta iegādes procesa ietvaros sākotnēji tiek piedāvāts izvēlēties pamata risku apdrošināšanas apjomu un pēc to apstiprināšanas patērētājam tiek piedāvāts izvēlēties papildu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apdrošināšanas produkta izvēles tiks piedāvāta iespēja iegādāties citu, saistītu apdrošināšanas produktu.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ka maldinošie modeļi tiek vērtēti case-by-case. Vienlaikus norādīts, ka iebildumā minētie gadījumi paši par sevi nav uzskatāmi par maldinošiem modeļiem, un pakalpojumu sniedzēji var reklamēt vai piedāvāt iegādāties papildus produktus vai saistītus produktus pēc tam, kad patērētājs ir jau iegādājies produkta pamatpaku.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39.2. atkārtoti prasīts patērētājiem izdarīt izvēli, ja minētā izvēle jau ir izdarīta;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vai pastāv garantiju fondi un citas kompensācijas sistēmas, izņemot tās, uz kurām attiecas Noguldījumu garantiju likumā, Apdrošināšanas sabiedrību un to uzraudzības likumā un Ieguldītāju aizsardzības likumā noteiktās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10.2.apakšpunktā norādīto atsauci uz Apdrošināšanas sabiedrību un to uzraudzības likumu, jo tas atbilstoši Apdrošināšanas un pārapdrošināšanas likuma pārejas noteikumu 1.punktam ir zaudējis spēku ar 2016.gada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10.2.apakšpunkts precizēts aizstājot atsauci uz Apdrošināšanas sabiedrību un to uzraudzības likumu ar atsauci uz Apdrošināšanas un pārapdrošināšanas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vai pastāv garantiju fondi un citas kompensācijas sistēmas, izņemot tās, uz kurām attiecas Noguldījumu garantiju likumā, Apdrošināšanas un pārapdrošināšanas likumā un Ieguldītāju aizsardzības likumā noteiktās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Pakalpojuma sniedzējs nevar prasīt patērētājam samaksu, kad tas atsakās no apdrošināšanas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Apdrošināšanas līguma likuma 36.panta pirmajai daļai, ja apdrošināšanas līgumu izbeidz pēc apdrošinājuma ņēmēja iniciatīvas, apdrošinātājs atmaksā apdrošinājuma ņēmējam apdrošināšanas prēmijas daļu, kas tiek aprēķināta saskaņā ar šā likuma 35. panta piektās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likuma normu un to, ka uz noteikumu projekta 31.punktu neattieksies noteikumu projekta 6.punktā ietvertais noteikumu piemērošanas izņēmums, lūdzam skaidrot noteikumu projekta 31.punkta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izteikta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Pakalpojuma sniedzējs nevar prasīt patērētājam samaksu, kad tas atkāpjas no apdrošināšanas līguma pirms apdrošināšanas līgumā noteiktā apdrošināšanas perioda sākuma.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41.punktā paredzētais noteikumu spēkā stāšanās termiņš ir 2026.gada 19.jūnijs, savukārt noteikumu projekta sākotnējās ietekmes novērtējuma ziņojuma (anotācijas) 1.2. sadaļas "Mērķis" apakšsadaļā "Spēkā stāšanās termiņš" norādīts cits spēkā stāšanās datums - 18.12.2025. Ierosinām gan noteikumu projektā, gan anotācijā norādīt vienu un to pašu noteikumu spēkā stāšanās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1.2.apakšsadaļa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nozares asociācija ir iepazinusies ar Ekonomikas ministrijas sagatavoto Ministru kabineta noteikumu projektu “Noteikumi par distances līgumu par finanšu pakalpojumu sniegšanu”. Ņemot vērā projekta pašreizējo redakciju, </w:t>
            </w:r>
            <w:r w:rsidR="00000000" w:rsidRPr="00000000" w:rsidDel="00000000">
              <w:rPr>
                <w:b w:val="1"/>
                <w:rtl w:val="0"/>
              </w:rPr>
              <w:t xml:space="preserve">Asociācija to saskaņo un lūdz ņemt vērā turpmāk sniegto priekšlikumu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IV nodaļa pārņem Direktīvas 2023/2673 16b. panta prasības par atteikuma tiesībām attiecībā uz distances līgumiem par finanšu pakalpojumu sniegšanu, tādējādi faktiski saglabājot līdzšinējo regulējumu. Tomēr praksē viedokļi dalās, jo ne nacionālais, ne ES regulējums nesniedz nepārprotamu atbildi par izņēmuma piemērošanu pakalpojumiem, kuru cena vai vērtība ir atkarīga no finanšu tirgus svārstībām ārpus pakalpojuma sniedzēja kontroles. Diskusiju centrā ir produkta būtība un ar to neatraujami saistītais tirgus svārstīgums.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Ekonomikas ministriju papildināt anotāciju ar skaidrojumu par atteikuma tiesību tvērumu privāto pensiju darījumos un nepieciešamības gadījumā novērst pirmšķietami maldinošu priekšstatu, ka atteikuma tiesības vienmēr attiecināmas arī uz līgumiem par uzkrājuma veidošanu pensiju 3. līmenī un šī uzkrājuma pārvaldīšanu. Latvijā, atšķirībā no vairākām citām ES dalībvalstīm, privāto pensiju produkti pārsvarā ir 3. līmeņa pensiju plānu uzkrājumi, kuru pārvaldīšana ietver ieguldījumus finanšu tirgus instrumentos (akcijās, ieguldījumu fondu apliecībās, privātajā/riska kapitālā u. c.), bez kapitāla saglabāšanas vai garantēta pieauguma. Līdz ar to šādiem produktiem vajadzētu atbilst tiem gadījumiem, kad piemērojams izņēmums attiecībā uz atteikuma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skaidrojums nepieciešams situācijās, kad 3. līmeņa dalībnieks maina pārvaldnieku un pārnes uzkrājumu pie cita pārvaldnieka - vai šādā gadījumā starp dalībnieku un jauno pārvaldnieku veidojas jauns distances līgums, uz kuru būtu attiecināms atteikuma periods, vai arī pārvaldnieka maiņa bez jaunām iemaksām nav kvalificējama kā jauna līguma noslēgšana.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atteikuma tiesības tomēr būtu jāpiemēro, vai un kā tas ietekmētu dalībnieka tiesības pieprasīt pensiju 3.līmeņa uzkrājuma izmaksu mijiedarbībā ar Privāto pensiju fondu likuma 17. panta sesto daļu, kas nosaka vispārīgu aizliegumu izņemt veiktās iemaksas pirms 55 gadu vecuma sasniegšanas (izņemot atsevišķus likumā noteiktos gadījumus, piemēram, invaliditātes vai nāves gadījumos). Jāņem vērā, ka nedz Privāto pensiju fondu likums, nedz arī Regula 2019/1238 neparedz īpašas atteikuma tiesības šajā aspektā, tādēļ risinājums meklējams noteikumu projekta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esam gatavi šos jautājumus apspriest ar Ekonomikas ministrijas pārstāvjiem.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par minēto izņēmumu no atteikuma tiesībām. Anotācijā tiek norādīti kā piemēri šādam izņēmumam pensiju sistēmas 3. līmenis un tirgum piesaistītās dzīvības apdrošināšanas produkts.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25-TA-1281</w:t>
    </w:r>
    <w:r>
      <w:br/>
    </w:r>
    <w:r w:rsidR="00000000" w:rsidRPr="00000000" w:rsidDel="00000000">
      <w:rPr>
        <w:rtl w:val="0"/>
      </w:rPr>
      <w:t xml:space="preserve">08.09.2026. 17.36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25-TA-1281</w:t>
    </w:r>
    <w:r>
      <w:br/>
    </w:r>
    <w:r w:rsidR="00000000" w:rsidRPr="00000000" w:rsidDel="00000000">
      <w:rPr>
        <w:rtl w:val="0"/>
      </w:rPr>
      <w:t xml:space="preserve">08.09.2026. 17.36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Izziņa_25-TA-1281.docx</dc:title>
</cp:coreProperties>
</file>

<file path=docProps/custom.xml><?xml version="1.0" encoding="utf-8"?>
<Properties xmlns="http://schemas.openxmlformats.org/officeDocument/2006/custom-properties" xmlns:vt="http://schemas.openxmlformats.org/officeDocument/2006/docPropsVTypes"/>
</file>