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26-TA-1701: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15.07.2026. 16:50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Ukrainas civiliedzīvotāju atbalsta likuma 11. panta pirmo daļu atļaut Viedās administrācijas un reģionālās attīstības ministrijai (Dabas aizsardzības pārvaldei) nodot Ukrainai (Ukrainas 45. atsevišķās artilērijas brigādes, inženieru rotai un Militārajai vienībai 3817) bez atlīdzības valsts kustamo mantu saskaņā ar šā rīkojuma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atļaut Dabas aizsardzības pārvaldei nodot Ukrainai (Ukrainas 45. atsevišķās artilērijas brigādes, inženieru rotai un Militārajai vienībai 38170 bez atlīdzības valsts kustamo mantu saskaņā ar šā rīkojuma ​​pielikumu (transportlīdzekļus) saskaņā ar </w:t>
            </w:r>
            <w:r w:rsidR="00000000" w:rsidRPr="00000000" w:rsidDel="00000000">
              <w:rPr>
                <w:u w:val="single"/>
                <w:rtl w:val="0"/>
              </w:rPr>
              <w:t xml:space="preserve">Ukrainas civiliedzīvotāju atbalsta likuma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Ukrainas civiliedzīvotāju atbalsta likuma 11.panta pirmo daļu, </w:t>
            </w:r>
            <w:r w:rsidR="00000000" w:rsidRPr="00000000" w:rsidDel="00000000">
              <w:rPr>
                <w:u w:val="single"/>
                <w:rtl w:val="0"/>
              </w:rPr>
              <w:t xml:space="preserve">valstij piekritīgos transportlīdzekļus</w:t>
            </w:r>
            <w:r w:rsidR="00000000" w:rsidRPr="00000000" w:rsidDel="00000000">
              <w:rPr>
                <w:rtl w:val="0"/>
              </w:rPr>
              <w:t xml:space="preserve"> var nodot bez atlīdzības (ziedot) Ukrainas valdības īpašumā – vispārējam atbalstam Ukrainas sabiedrībai, piemērojot kārtību, kādā valsts kustamo mantu nodod bez atlīdzības ārvalstu valdību un starpvalstu organizāciju īpašumā. Attiecīgi vēršam uzmanību, ka </w:t>
            </w:r>
            <w:r w:rsidR="00000000" w:rsidRPr="00000000" w:rsidDel="00000000">
              <w:rPr>
                <w:u w:val="single"/>
                <w:rtl w:val="0"/>
              </w:rPr>
              <w:t xml:space="preserve">minētā norma ir attiecināma tikai uz valstij piekritīgajiem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17.decembra noteikumu Nr.901 “Noteikumi par kompetentajām institūcijām un rīcību ar valstij piekritīgo mantu” (turpmāk - MKN 901)  2.punktu valstij piekritīgās mantas pārņemšanu, glabāšanu, uzskaiti, realizāciju, nodošanu bez maksas, iznīcināšanu un realizācijas ieņēmumu ieskaitīšanu valsts un pašvaldību budžetā </w:t>
            </w:r>
            <w:r w:rsidR="00000000" w:rsidRPr="00000000" w:rsidDel="00000000">
              <w:rPr>
                <w:u w:val="single"/>
                <w:rtl w:val="0"/>
              </w:rPr>
              <w:t xml:space="preserve">atbilstoši šo noteikumu 3.punktā minētajai kompetencei</w:t>
            </w:r>
            <w:r w:rsidR="00000000" w:rsidRPr="00000000" w:rsidDel="00000000">
              <w:rPr>
                <w:rtl w:val="0"/>
              </w:rPr>
              <w:t xml:space="preserve"> nodrošina Valsts ieņēmumu dienests, Nodrošinājuma valsts aģentūra, Pārtikas un veterinārais dienests, Dabas aizsardzības pārvalde un pašvaldības. Savukārt atbilstoši MKN 901 3.3 apakšpunktam, Dabas aizsardzības pārvalde nodrošina rīcību  ar valstij piekritīgo mantu - dzīvo kustamo mantu, kas atzīta par eksotiskiem un īpaši aizsargājamajiem dzīvniekiem un augiem atbilstoši Eiropas Padomes 1996. gada 9. decembra Regulai (EK) Nr. 338/97 par savvaļas dzīvnieku un augu sugu aizsardzību, reglamentējot to tirdzniecību, kā arī par invazīviem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minēto, t.sk., ievērojot anotācijā norādīto, proti, ka projekts paredz sniegt atbalstu Ukrainas sabiedrībai, nododot Ukrainas valdības īpašumā Dabas aizsardzības pārvaldes grāmatvedības uzskaitē esošo valsts kustamo mantu, lūdzam kopumā pārskatīt un precizēt Ministru kabineta rīkojuma projektu, t.sk. atsauces uz attiecīgo normatīvo regulējumu, pamatojoties uz kuru tiek nodota valsts kustamā manta Ukrainas valdības īpašumā, t.sk. precizējot atbilstoši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sniegt atbalstu Ukrainas sabiedrībai, nododot Ukrainas valdības īpašumā Dabas aizsardzības pārvaldes grāmatvedības uzskaitē esošo valsts kustamo mantu, precizēts Ministru kabineta rīkojuma projekts un tā anotācija, t.sk. atsauces uz attiecīgo normatīvo regulējumu, pamatojoties uz kuru tiek nodota valsts kustamā manta Ukrainas 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Viedās administrācijas un reģionālās attīstības ministrijai (Dabas aizsardzības pārvaldei) nodot Ukrainai (Ukrainas 45. atsevišķās artilērijas brigādes, inženieru rotai un Militārajai vienībai 3817) bez atlīdzības valsts kustamo mantu (kopējā bilances vērtība 18 000 </w:t>
            </w:r>
            <w:r w:rsidR="00000000" w:rsidRPr="00000000" w:rsidDel="00000000">
              <w:rPr>
                <w:i w:val="1"/>
                <w:rtl w:val="0"/>
              </w:rPr>
              <w:t xml:space="preserve">euro</w:t>
            </w:r>
            <w:r w:rsidR="00000000" w:rsidRPr="00000000" w:rsidDel="00000000">
              <w:rPr>
                <w:rtl w:val="0"/>
              </w:rPr>
              <w:t xml:space="preserve">) saskaņā ar šā rīkojuma ​​pielikumu.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26-TA-1701</w:t>
    </w:r>
    <w:r>
      <w:br/>
    </w:r>
    <w:r w:rsidR="00000000" w:rsidRPr="00000000" w:rsidDel="00000000">
      <w:rPr>
        <w:rtl w:val="0"/>
      </w:rPr>
      <w:t xml:space="preserve">23.07.2026. 08.03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26-TA-1701</w:t>
    </w:r>
    <w:r>
      <w:br/>
    </w:r>
    <w:r w:rsidR="00000000" w:rsidRPr="00000000" w:rsidDel="00000000">
      <w:rPr>
        <w:rtl w:val="0"/>
      </w:rPr>
      <w:t xml:space="preserve">23.07.2026. 08.03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Izziņa_26-TA-1701.docx</dc:title>
</cp:coreProperties>
</file>

<file path=docProps/custom.xml><?xml version="1.0" encoding="utf-8"?>
<Properties xmlns="http://schemas.openxmlformats.org/officeDocument/2006/custom-properties" xmlns:vt="http://schemas.openxmlformats.org/officeDocument/2006/docPropsVTypes"/>
</file>