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7598E" w14:textId="6B8A90BC" w:rsidR="00DB67B9" w:rsidRPr="00A14F3F" w:rsidRDefault="00DB67B9" w:rsidP="00DB67B9">
      <w:pPr>
        <w:widowControl/>
        <w:rPr>
          <w:szCs w:val="24"/>
        </w:rPr>
      </w:pPr>
      <w:bookmarkStart w:id="0" w:name="_Hlk36803156"/>
      <w:r w:rsidRPr="00A14F3F">
        <w:rPr>
          <w:rFonts w:eastAsia="Times New Roman"/>
          <w:szCs w:val="24"/>
        </w:rPr>
        <w:t xml:space="preserve">Uz </w:t>
      </w:r>
      <w:r>
        <w:rPr>
          <w:rFonts w:eastAsia="Times New Roman"/>
          <w:szCs w:val="24"/>
        </w:rPr>
        <w:t>29.</w:t>
      </w:r>
      <w:r w:rsidRPr="00A14F3F">
        <w:rPr>
          <w:rFonts w:eastAsia="Times New Roman"/>
          <w:szCs w:val="24"/>
        </w:rPr>
        <w:t>0</w:t>
      </w:r>
      <w:r>
        <w:rPr>
          <w:rFonts w:eastAsia="Times New Roman"/>
          <w:szCs w:val="24"/>
        </w:rPr>
        <w:t>4</w:t>
      </w:r>
      <w:r w:rsidRPr="00A14F3F">
        <w:rPr>
          <w:rFonts w:eastAsia="Times New Roman"/>
          <w:szCs w:val="24"/>
        </w:rPr>
        <w:t>.202</w:t>
      </w:r>
      <w:r>
        <w:rPr>
          <w:rFonts w:eastAsia="Times New Roman"/>
          <w:szCs w:val="24"/>
        </w:rPr>
        <w:t>1</w:t>
      </w:r>
      <w:r w:rsidRPr="00A14F3F">
        <w:rPr>
          <w:rFonts w:eastAsia="Times New Roman"/>
          <w:szCs w:val="24"/>
        </w:rPr>
        <w:t xml:space="preserve">.     </w:t>
      </w:r>
      <w:r w:rsidRPr="00A14F3F">
        <w:rPr>
          <w:szCs w:val="24"/>
        </w:rPr>
        <w:t>VSS prot. Nr.</w:t>
      </w:r>
      <w:r>
        <w:rPr>
          <w:szCs w:val="24"/>
        </w:rPr>
        <w:t>17</w:t>
      </w:r>
      <w:r w:rsidRPr="00A14F3F">
        <w:rPr>
          <w:szCs w:val="24"/>
        </w:rPr>
        <w:t xml:space="preserve">  </w:t>
      </w:r>
      <w:r>
        <w:rPr>
          <w:szCs w:val="24"/>
        </w:rPr>
        <w:t>22</w:t>
      </w:r>
      <w:r w:rsidRPr="00A14F3F">
        <w:rPr>
          <w:szCs w:val="24"/>
        </w:rPr>
        <w:t>.§ (VSS-</w:t>
      </w:r>
      <w:r>
        <w:rPr>
          <w:szCs w:val="24"/>
        </w:rPr>
        <w:t>399</w:t>
      </w:r>
      <w:r w:rsidRPr="00A14F3F">
        <w:rPr>
          <w:szCs w:val="24"/>
        </w:rPr>
        <w:t>)</w:t>
      </w:r>
    </w:p>
    <w:p w14:paraId="67B3900C" w14:textId="77777777" w:rsidR="00DB67B9" w:rsidRPr="00A14F3F" w:rsidRDefault="00DB67B9" w:rsidP="00DB67B9">
      <w:pPr>
        <w:rPr>
          <w:sz w:val="26"/>
          <w:szCs w:val="26"/>
        </w:rPr>
      </w:pPr>
    </w:p>
    <w:p w14:paraId="6EAA191D" w14:textId="77777777" w:rsidR="00DB67B9" w:rsidRPr="00A14F3F" w:rsidRDefault="00DB67B9" w:rsidP="00DB67B9">
      <w:pPr>
        <w:pStyle w:val="Bezatstarpm"/>
        <w:jc w:val="right"/>
        <w:rPr>
          <w:b/>
          <w:sz w:val="26"/>
          <w:szCs w:val="26"/>
        </w:rPr>
      </w:pPr>
      <w:r>
        <w:rPr>
          <w:b/>
          <w:sz w:val="26"/>
          <w:szCs w:val="26"/>
        </w:rPr>
        <w:t>Zemkopības</w:t>
      </w:r>
      <w:r w:rsidRPr="00A14F3F">
        <w:rPr>
          <w:b/>
          <w:sz w:val="26"/>
          <w:szCs w:val="26"/>
        </w:rPr>
        <w:t xml:space="preserve"> ministrijai</w:t>
      </w:r>
    </w:p>
    <w:p w14:paraId="0E9257F0" w14:textId="77777777" w:rsidR="00DB67B9" w:rsidRPr="00A14F3F" w:rsidRDefault="00DB67B9" w:rsidP="00DB67B9">
      <w:pPr>
        <w:pStyle w:val="Bezatstarpm"/>
        <w:rPr>
          <w:bCs/>
          <w:sz w:val="26"/>
          <w:szCs w:val="26"/>
        </w:rPr>
      </w:pPr>
    </w:p>
    <w:p w14:paraId="1F4442F8" w14:textId="77777777" w:rsidR="00DB67B9" w:rsidRPr="00A14F3F" w:rsidRDefault="00DB67B9" w:rsidP="00DB67B9">
      <w:pPr>
        <w:pStyle w:val="Bezatstarpm"/>
        <w:rPr>
          <w:sz w:val="26"/>
          <w:szCs w:val="26"/>
        </w:rPr>
      </w:pPr>
    </w:p>
    <w:p w14:paraId="18C9E117" w14:textId="77777777" w:rsidR="00DB67B9" w:rsidRDefault="00DB67B9" w:rsidP="00DB67B9">
      <w:pPr>
        <w:widowControl/>
        <w:jc w:val="left"/>
        <w:rPr>
          <w:rFonts w:eastAsia="Times New Roman"/>
          <w:i/>
          <w:sz w:val="26"/>
          <w:szCs w:val="26"/>
        </w:rPr>
      </w:pPr>
      <w:r w:rsidRPr="00A14F3F">
        <w:rPr>
          <w:rFonts w:eastAsia="Times New Roman"/>
          <w:i/>
          <w:sz w:val="26"/>
          <w:szCs w:val="26"/>
        </w:rPr>
        <w:t xml:space="preserve">Par </w:t>
      </w:r>
      <w:bookmarkStart w:id="1" w:name="_Hlk36045257"/>
      <w:r w:rsidRPr="00EE09D4">
        <w:rPr>
          <w:rFonts w:eastAsia="Times New Roman"/>
          <w:i/>
          <w:sz w:val="26"/>
          <w:szCs w:val="26"/>
        </w:rPr>
        <w:t xml:space="preserve">Ministru kabineta noteikumu projektu </w:t>
      </w:r>
    </w:p>
    <w:p w14:paraId="136197E1" w14:textId="77777777" w:rsidR="00DB67B9" w:rsidRDefault="00DB67B9" w:rsidP="00DB67B9">
      <w:pPr>
        <w:widowControl/>
        <w:jc w:val="left"/>
        <w:rPr>
          <w:rFonts w:eastAsia="Times New Roman"/>
          <w:i/>
          <w:sz w:val="26"/>
          <w:szCs w:val="26"/>
        </w:rPr>
      </w:pPr>
      <w:r w:rsidRPr="00EE09D4">
        <w:rPr>
          <w:rFonts w:eastAsia="Times New Roman"/>
          <w:i/>
          <w:sz w:val="26"/>
          <w:szCs w:val="26"/>
        </w:rPr>
        <w:t>“</w:t>
      </w:r>
      <w:r w:rsidRPr="00DB67B9">
        <w:rPr>
          <w:rFonts w:eastAsia="Times New Roman"/>
          <w:i/>
          <w:sz w:val="26"/>
          <w:szCs w:val="26"/>
        </w:rPr>
        <w:t xml:space="preserve">Noteikumi par traktortehnikas un tās piekabju </w:t>
      </w:r>
    </w:p>
    <w:p w14:paraId="2ABA4B34" w14:textId="7FB66585" w:rsidR="00DB67B9" w:rsidRDefault="00DB67B9" w:rsidP="00DB67B9">
      <w:pPr>
        <w:widowControl/>
        <w:jc w:val="left"/>
        <w:rPr>
          <w:rFonts w:eastAsia="Times New Roman"/>
          <w:i/>
          <w:sz w:val="26"/>
          <w:szCs w:val="26"/>
        </w:rPr>
      </w:pPr>
      <w:r w:rsidRPr="00DB67B9">
        <w:rPr>
          <w:rFonts w:eastAsia="Times New Roman"/>
          <w:i/>
          <w:sz w:val="26"/>
          <w:szCs w:val="26"/>
        </w:rPr>
        <w:t>valsts tehnisko apskati un tehnisko kontroli uz ceļiem</w:t>
      </w:r>
      <w:r>
        <w:rPr>
          <w:rFonts w:eastAsia="Times New Roman"/>
          <w:i/>
          <w:sz w:val="26"/>
          <w:szCs w:val="26"/>
        </w:rPr>
        <w:t>”</w:t>
      </w:r>
    </w:p>
    <w:bookmarkEnd w:id="1"/>
    <w:p w14:paraId="47E3E2C1" w14:textId="77777777" w:rsidR="00DB67B9" w:rsidRPr="00A14F3F" w:rsidRDefault="00DB67B9" w:rsidP="00DB67B9">
      <w:pPr>
        <w:widowControl/>
        <w:jc w:val="left"/>
        <w:rPr>
          <w:rFonts w:eastAsia="Times New Roman"/>
          <w:sz w:val="26"/>
          <w:szCs w:val="26"/>
        </w:rPr>
      </w:pPr>
    </w:p>
    <w:p w14:paraId="0C7EF04A" w14:textId="77777777" w:rsidR="00DB67B9" w:rsidRPr="00A14F3F" w:rsidRDefault="00DB67B9" w:rsidP="00DB67B9">
      <w:pPr>
        <w:widowControl/>
        <w:jc w:val="left"/>
        <w:rPr>
          <w:rFonts w:eastAsia="Times New Roman"/>
          <w:sz w:val="26"/>
          <w:szCs w:val="26"/>
        </w:rPr>
      </w:pPr>
    </w:p>
    <w:p w14:paraId="7CD5091E" w14:textId="5C34972D" w:rsidR="00DB67B9" w:rsidRPr="00A14F3F" w:rsidRDefault="00DB67B9" w:rsidP="00DB67B9">
      <w:pPr>
        <w:widowControl/>
        <w:ind w:firstLine="720"/>
        <w:rPr>
          <w:rFonts w:eastAsia="Times New Roman"/>
          <w:sz w:val="26"/>
          <w:szCs w:val="26"/>
        </w:rPr>
      </w:pPr>
      <w:r w:rsidRPr="00A14F3F">
        <w:rPr>
          <w:rFonts w:eastAsia="Times New Roman"/>
          <w:sz w:val="26"/>
          <w:szCs w:val="26"/>
        </w:rPr>
        <w:t xml:space="preserve">Tieslietu ministrija ir izskatījusi </w:t>
      </w:r>
      <w:r>
        <w:rPr>
          <w:rFonts w:eastAsia="Times New Roman"/>
          <w:sz w:val="26"/>
          <w:szCs w:val="26"/>
        </w:rPr>
        <w:t>Zemkopības</w:t>
      </w:r>
      <w:r w:rsidRPr="00A14F3F">
        <w:rPr>
          <w:rFonts w:eastAsia="Times New Roman"/>
          <w:sz w:val="26"/>
          <w:szCs w:val="26"/>
        </w:rPr>
        <w:t xml:space="preserve"> ministrijas sagatavoto </w:t>
      </w:r>
      <w:r w:rsidRPr="00EE09D4">
        <w:rPr>
          <w:rFonts w:eastAsia="Times New Roman"/>
          <w:sz w:val="26"/>
          <w:szCs w:val="26"/>
        </w:rPr>
        <w:t>Ministru kabineta noteikumu projekt</w:t>
      </w:r>
      <w:r>
        <w:rPr>
          <w:rFonts w:eastAsia="Times New Roman"/>
          <w:sz w:val="26"/>
          <w:szCs w:val="26"/>
        </w:rPr>
        <w:t>u</w:t>
      </w:r>
      <w:r w:rsidRPr="00EE09D4">
        <w:rPr>
          <w:rFonts w:eastAsia="Times New Roman"/>
          <w:sz w:val="26"/>
          <w:szCs w:val="26"/>
        </w:rPr>
        <w:t xml:space="preserve"> “</w:t>
      </w:r>
      <w:r w:rsidRPr="00DB67B9">
        <w:rPr>
          <w:rFonts w:eastAsia="Times New Roman"/>
          <w:sz w:val="26"/>
          <w:szCs w:val="26"/>
        </w:rPr>
        <w:t>Noteikumi par traktortehnikas un tās piekabju valsts tehnisko apskati un tehnisko kontroli uz ceļiem</w:t>
      </w:r>
      <w:r>
        <w:rPr>
          <w:rFonts w:eastAsia="Times New Roman"/>
          <w:sz w:val="26"/>
          <w:szCs w:val="26"/>
        </w:rPr>
        <w:t>”</w:t>
      </w:r>
      <w:r w:rsidRPr="00EE09D4">
        <w:rPr>
          <w:rFonts w:eastAsia="Times New Roman"/>
          <w:sz w:val="26"/>
          <w:szCs w:val="26"/>
        </w:rPr>
        <w:t xml:space="preserve"> </w:t>
      </w:r>
      <w:r w:rsidRPr="00A14F3F">
        <w:rPr>
          <w:sz w:val="26"/>
          <w:szCs w:val="26"/>
        </w:rPr>
        <w:t xml:space="preserve">(turpmāk – </w:t>
      </w:r>
      <w:r w:rsidRPr="00A14F3F">
        <w:rPr>
          <w:bCs/>
          <w:sz w:val="26"/>
          <w:szCs w:val="26"/>
        </w:rPr>
        <w:t>projekt</w:t>
      </w:r>
      <w:r>
        <w:rPr>
          <w:bCs/>
          <w:sz w:val="26"/>
          <w:szCs w:val="26"/>
        </w:rPr>
        <w:t>s</w:t>
      </w:r>
      <w:r w:rsidRPr="00A14F3F">
        <w:rPr>
          <w:sz w:val="26"/>
          <w:szCs w:val="26"/>
        </w:rPr>
        <w:t xml:space="preserve">) </w:t>
      </w:r>
      <w:r w:rsidRPr="00A14F3F">
        <w:rPr>
          <w:rFonts w:eastAsia="Times New Roman"/>
          <w:sz w:val="26"/>
          <w:szCs w:val="26"/>
        </w:rPr>
        <w:t>un atbalsta tā tālāku virzību, izsakot šādu</w:t>
      </w:r>
      <w:r>
        <w:rPr>
          <w:rFonts w:eastAsia="Times New Roman"/>
          <w:sz w:val="26"/>
          <w:szCs w:val="26"/>
        </w:rPr>
        <w:t>s</w:t>
      </w:r>
      <w:r w:rsidRPr="00A14F3F">
        <w:rPr>
          <w:rFonts w:eastAsia="Times New Roman"/>
          <w:sz w:val="26"/>
          <w:szCs w:val="26"/>
        </w:rPr>
        <w:t xml:space="preserve"> iebildumu</w:t>
      </w:r>
      <w:r>
        <w:rPr>
          <w:rFonts w:eastAsia="Times New Roman"/>
          <w:sz w:val="26"/>
          <w:szCs w:val="26"/>
        </w:rPr>
        <w:t>s</w:t>
      </w:r>
      <w:r w:rsidRPr="00A14F3F">
        <w:rPr>
          <w:rFonts w:eastAsia="Times New Roman"/>
          <w:sz w:val="26"/>
          <w:szCs w:val="26"/>
        </w:rPr>
        <w:t xml:space="preserve">. </w:t>
      </w:r>
    </w:p>
    <w:p w14:paraId="13CBB39F" w14:textId="1DD82F7B" w:rsidR="00DB67B9" w:rsidRDefault="00DB67B9" w:rsidP="00DB67B9">
      <w:pPr>
        <w:ind w:firstLine="709"/>
        <w:rPr>
          <w:rFonts w:eastAsia="Times New Roman"/>
          <w:sz w:val="26"/>
          <w:szCs w:val="26"/>
        </w:rPr>
      </w:pPr>
      <w:r>
        <w:rPr>
          <w:bCs/>
          <w:sz w:val="26"/>
          <w:szCs w:val="26"/>
        </w:rPr>
        <w:t xml:space="preserve">1. Projekta 1. punktu nepieciešams izteikt precīzi atbilstoši Ceļu satiksmes likuma (turpmāk – likums) 16. panta septītajā daļā noteiktajam, kā to paredz </w:t>
      </w:r>
      <w:r w:rsidRPr="00EE09D4">
        <w:rPr>
          <w:rFonts w:eastAsia="Times New Roman"/>
          <w:sz w:val="26"/>
          <w:szCs w:val="26"/>
        </w:rPr>
        <w:t xml:space="preserve">Ministru kabineta </w:t>
      </w:r>
      <w:r w:rsidRPr="007F40C9">
        <w:rPr>
          <w:rFonts w:eastAsia="Times New Roman"/>
          <w:sz w:val="26"/>
          <w:szCs w:val="26"/>
        </w:rPr>
        <w:t>20</w:t>
      </w:r>
      <w:r>
        <w:rPr>
          <w:rFonts w:eastAsia="Times New Roman"/>
          <w:sz w:val="26"/>
          <w:szCs w:val="26"/>
        </w:rPr>
        <w:t>09</w:t>
      </w:r>
      <w:r w:rsidRPr="007F40C9">
        <w:rPr>
          <w:rFonts w:eastAsia="Times New Roman"/>
          <w:sz w:val="26"/>
          <w:szCs w:val="26"/>
        </w:rPr>
        <w:t>.</w:t>
      </w:r>
      <w:r>
        <w:rPr>
          <w:rFonts w:eastAsia="Times New Roman"/>
          <w:sz w:val="26"/>
          <w:szCs w:val="26"/>
        </w:rPr>
        <w:t> </w:t>
      </w:r>
      <w:r w:rsidRPr="007F40C9">
        <w:rPr>
          <w:rFonts w:eastAsia="Times New Roman"/>
          <w:sz w:val="26"/>
          <w:szCs w:val="26"/>
        </w:rPr>
        <w:t xml:space="preserve">gada </w:t>
      </w:r>
      <w:r>
        <w:rPr>
          <w:rFonts w:eastAsia="Times New Roman"/>
          <w:sz w:val="26"/>
          <w:szCs w:val="26"/>
        </w:rPr>
        <w:t>3</w:t>
      </w:r>
      <w:r w:rsidRPr="007F40C9">
        <w:rPr>
          <w:rFonts w:eastAsia="Times New Roman"/>
          <w:sz w:val="26"/>
          <w:szCs w:val="26"/>
        </w:rPr>
        <w:t>.</w:t>
      </w:r>
      <w:r>
        <w:rPr>
          <w:rFonts w:eastAsia="Times New Roman"/>
          <w:sz w:val="26"/>
          <w:szCs w:val="26"/>
        </w:rPr>
        <w:t xml:space="preserve"> februāra </w:t>
      </w:r>
      <w:r w:rsidRPr="007F40C9">
        <w:rPr>
          <w:rFonts w:eastAsia="Times New Roman"/>
          <w:sz w:val="26"/>
          <w:szCs w:val="26"/>
        </w:rPr>
        <w:t>noteikum</w:t>
      </w:r>
      <w:r>
        <w:rPr>
          <w:rFonts w:eastAsia="Times New Roman"/>
          <w:sz w:val="26"/>
          <w:szCs w:val="26"/>
        </w:rPr>
        <w:t>u</w:t>
      </w:r>
      <w:r w:rsidRPr="007F40C9">
        <w:rPr>
          <w:rFonts w:eastAsia="Times New Roman"/>
          <w:sz w:val="26"/>
          <w:szCs w:val="26"/>
        </w:rPr>
        <w:t xml:space="preserve"> Nr.</w:t>
      </w:r>
      <w:r>
        <w:rPr>
          <w:rFonts w:eastAsia="Times New Roman"/>
          <w:sz w:val="26"/>
          <w:szCs w:val="26"/>
        </w:rPr>
        <w:t>108</w:t>
      </w:r>
      <w:r w:rsidRPr="007F40C9">
        <w:rPr>
          <w:rFonts w:eastAsia="Times New Roman"/>
          <w:sz w:val="26"/>
          <w:szCs w:val="26"/>
        </w:rPr>
        <w:t xml:space="preserve"> “</w:t>
      </w:r>
      <w:r w:rsidRPr="00946F67">
        <w:rPr>
          <w:rFonts w:eastAsia="Times New Roman"/>
          <w:sz w:val="26"/>
          <w:szCs w:val="26"/>
        </w:rPr>
        <w:t>Normatīvo aktu projektu sagatavošanas noteikumi</w:t>
      </w:r>
      <w:r w:rsidRPr="00706C65">
        <w:rPr>
          <w:rFonts w:eastAsia="Times New Roman"/>
          <w:sz w:val="26"/>
          <w:szCs w:val="26"/>
        </w:rPr>
        <w:t>”</w:t>
      </w:r>
      <w:r>
        <w:rPr>
          <w:rFonts w:eastAsia="Times New Roman"/>
          <w:sz w:val="26"/>
          <w:szCs w:val="26"/>
        </w:rPr>
        <w:t xml:space="preserve"> 100. punkts. </w:t>
      </w:r>
      <w:r w:rsidR="00A42E79">
        <w:rPr>
          <w:rFonts w:eastAsia="Times New Roman"/>
          <w:sz w:val="26"/>
          <w:szCs w:val="26"/>
        </w:rPr>
        <w:t xml:space="preserve">Papildus vēlamies norādīt, ka ir apšaubāma tehniskās apskates veikšana uz ceļiem, jo šādu tehnisko procedūru izpildei tiek veidotas speciāli pielāgotas vietas. </w:t>
      </w:r>
    </w:p>
    <w:p w14:paraId="02F56092" w14:textId="0FA2D3B9" w:rsidR="00A84D46" w:rsidRDefault="000072AC" w:rsidP="00DB67B9">
      <w:pPr>
        <w:ind w:firstLine="709"/>
        <w:rPr>
          <w:bCs/>
          <w:sz w:val="26"/>
          <w:szCs w:val="26"/>
        </w:rPr>
      </w:pPr>
      <w:r>
        <w:rPr>
          <w:bCs/>
          <w:sz w:val="26"/>
          <w:szCs w:val="26"/>
        </w:rPr>
        <w:t xml:space="preserve">2. Projekta 12. punktā paredzēto regulējumu piedāvājam papildus izvērtēt un precizēt vai svītrot. Vēršam uzmanību, ka </w:t>
      </w:r>
      <w:r w:rsidRPr="00DB67B9">
        <w:rPr>
          <w:rFonts w:eastAsia="Times New Roman"/>
          <w:sz w:val="26"/>
          <w:szCs w:val="26"/>
        </w:rPr>
        <w:t>valsts tehnisk</w:t>
      </w:r>
      <w:r>
        <w:rPr>
          <w:rFonts w:eastAsia="Times New Roman"/>
          <w:sz w:val="26"/>
          <w:szCs w:val="26"/>
        </w:rPr>
        <w:t>ās</w:t>
      </w:r>
      <w:r w:rsidRPr="00DB67B9">
        <w:rPr>
          <w:rFonts w:eastAsia="Times New Roman"/>
          <w:sz w:val="26"/>
          <w:szCs w:val="26"/>
        </w:rPr>
        <w:t xml:space="preserve"> apskat</w:t>
      </w:r>
      <w:r>
        <w:rPr>
          <w:rFonts w:eastAsia="Times New Roman"/>
          <w:sz w:val="26"/>
          <w:szCs w:val="26"/>
        </w:rPr>
        <w:t xml:space="preserve">es </w:t>
      </w:r>
      <w:r w:rsidR="00C902A7">
        <w:rPr>
          <w:rFonts w:eastAsia="Times New Roman"/>
          <w:sz w:val="26"/>
          <w:szCs w:val="26"/>
        </w:rPr>
        <w:t xml:space="preserve">veikšanas </w:t>
      </w:r>
      <w:r w:rsidRPr="00DB67B9">
        <w:rPr>
          <w:rFonts w:eastAsia="Times New Roman"/>
          <w:sz w:val="26"/>
          <w:szCs w:val="26"/>
        </w:rPr>
        <w:t>i</w:t>
      </w:r>
      <w:r>
        <w:rPr>
          <w:rFonts w:eastAsia="Times New Roman"/>
          <w:sz w:val="26"/>
          <w:szCs w:val="26"/>
        </w:rPr>
        <w:t xml:space="preserve">erobežojumus </w:t>
      </w:r>
      <w:r w:rsidR="007F31DD">
        <w:rPr>
          <w:rFonts w:eastAsia="Times New Roman"/>
          <w:sz w:val="26"/>
          <w:szCs w:val="26"/>
        </w:rPr>
        <w:t xml:space="preserve">saistībā ar administratīvajiem pārkāpumiem </w:t>
      </w:r>
      <w:r>
        <w:rPr>
          <w:rFonts w:eastAsia="Times New Roman"/>
          <w:sz w:val="26"/>
          <w:szCs w:val="26"/>
        </w:rPr>
        <w:t>nosaka likuma 14.</w:t>
      </w:r>
      <w:r w:rsidRPr="000072AC">
        <w:rPr>
          <w:rFonts w:eastAsia="Times New Roman"/>
          <w:sz w:val="26"/>
          <w:szCs w:val="26"/>
          <w:vertAlign w:val="superscript"/>
        </w:rPr>
        <w:t>2</w:t>
      </w:r>
      <w:r>
        <w:rPr>
          <w:rFonts w:eastAsia="Times New Roman"/>
          <w:sz w:val="26"/>
          <w:szCs w:val="26"/>
        </w:rPr>
        <w:t> </w:t>
      </w:r>
      <w:r w:rsidR="007F31DD">
        <w:rPr>
          <w:rFonts w:eastAsia="Times New Roman"/>
          <w:sz w:val="26"/>
          <w:szCs w:val="26"/>
        </w:rPr>
        <w:t>un 43. </w:t>
      </w:r>
      <w:r>
        <w:rPr>
          <w:rFonts w:eastAsia="Times New Roman"/>
          <w:sz w:val="26"/>
          <w:szCs w:val="26"/>
        </w:rPr>
        <w:t>pants.</w:t>
      </w:r>
      <w:r w:rsidRPr="00DB67B9">
        <w:rPr>
          <w:rFonts w:eastAsia="Times New Roman"/>
          <w:sz w:val="26"/>
          <w:szCs w:val="26"/>
        </w:rPr>
        <w:t xml:space="preserve"> </w:t>
      </w:r>
      <w:r w:rsidR="007F31DD">
        <w:rPr>
          <w:rFonts w:eastAsia="Times New Roman"/>
          <w:sz w:val="26"/>
          <w:szCs w:val="26"/>
        </w:rPr>
        <w:t xml:space="preserve">Ievērojot minēto, projektā nav pieļaujama no </w:t>
      </w:r>
      <w:r>
        <w:rPr>
          <w:bCs/>
          <w:sz w:val="26"/>
          <w:szCs w:val="26"/>
        </w:rPr>
        <w:t>likum</w:t>
      </w:r>
      <w:r w:rsidR="007F31DD">
        <w:rPr>
          <w:bCs/>
          <w:sz w:val="26"/>
          <w:szCs w:val="26"/>
        </w:rPr>
        <w:t>ā noteiktā atšķirīgs regulējums, kas var radīt normu atšķirīgas interpretācija vai piemērošan</w:t>
      </w:r>
      <w:r w:rsidR="00C902A7">
        <w:rPr>
          <w:bCs/>
          <w:sz w:val="26"/>
          <w:szCs w:val="26"/>
        </w:rPr>
        <w:t>as gadījumus</w:t>
      </w:r>
      <w:r w:rsidR="007F31DD">
        <w:rPr>
          <w:bCs/>
          <w:sz w:val="26"/>
          <w:szCs w:val="26"/>
        </w:rPr>
        <w:t>. Projektā var paredzēt ierobežojumus noteiktu darbību veikšanai, bet to jānosaka kā ārējās atsauces p</w:t>
      </w:r>
      <w:r>
        <w:rPr>
          <w:bCs/>
          <w:sz w:val="26"/>
          <w:szCs w:val="26"/>
        </w:rPr>
        <w:t>a</w:t>
      </w:r>
      <w:r w:rsidR="007F31DD">
        <w:rPr>
          <w:bCs/>
          <w:sz w:val="26"/>
          <w:szCs w:val="26"/>
        </w:rPr>
        <w:t xml:space="preserve">r likumā noteikto prasību izpildi. Vienlaikus nepieciešams atbilstoši precizēt projekta </w:t>
      </w:r>
      <w:r>
        <w:rPr>
          <w:bCs/>
          <w:sz w:val="26"/>
          <w:szCs w:val="26"/>
        </w:rPr>
        <w:t>1</w:t>
      </w:r>
      <w:r w:rsidR="007F31DD">
        <w:rPr>
          <w:bCs/>
          <w:sz w:val="26"/>
          <w:szCs w:val="26"/>
        </w:rPr>
        <w:t>7</w:t>
      </w:r>
      <w:r>
        <w:rPr>
          <w:bCs/>
          <w:sz w:val="26"/>
          <w:szCs w:val="26"/>
        </w:rPr>
        <w:t>. p</w:t>
      </w:r>
      <w:r w:rsidR="007F31DD">
        <w:rPr>
          <w:bCs/>
          <w:sz w:val="26"/>
          <w:szCs w:val="26"/>
        </w:rPr>
        <w:t>unk</w:t>
      </w:r>
      <w:r>
        <w:rPr>
          <w:bCs/>
          <w:sz w:val="26"/>
          <w:szCs w:val="26"/>
        </w:rPr>
        <w:t>t</w:t>
      </w:r>
      <w:r w:rsidR="007F31DD">
        <w:rPr>
          <w:bCs/>
          <w:sz w:val="26"/>
          <w:szCs w:val="26"/>
        </w:rPr>
        <w:t xml:space="preserve">u, kurā </w:t>
      </w:r>
      <w:r w:rsidR="00A84D46">
        <w:rPr>
          <w:bCs/>
          <w:sz w:val="26"/>
          <w:szCs w:val="26"/>
        </w:rPr>
        <w:t xml:space="preserve">būs </w:t>
      </w:r>
      <w:r>
        <w:rPr>
          <w:bCs/>
          <w:sz w:val="26"/>
          <w:szCs w:val="26"/>
        </w:rPr>
        <w:t>noteikt</w:t>
      </w:r>
      <w:r w:rsidR="007F31DD">
        <w:rPr>
          <w:bCs/>
          <w:sz w:val="26"/>
          <w:szCs w:val="26"/>
        </w:rPr>
        <w:t xml:space="preserve">a </w:t>
      </w:r>
      <w:r w:rsidR="00A84D46">
        <w:rPr>
          <w:bCs/>
          <w:sz w:val="26"/>
          <w:szCs w:val="26"/>
        </w:rPr>
        <w:t xml:space="preserve">likumā noteikto visu ierobežojumu pārbaudes procedūra. </w:t>
      </w:r>
    </w:p>
    <w:p w14:paraId="75D495FA" w14:textId="6736BD12" w:rsidR="00A84D46" w:rsidRDefault="00C902A7" w:rsidP="00A84D46">
      <w:pPr>
        <w:ind w:firstLine="709"/>
        <w:rPr>
          <w:bCs/>
          <w:sz w:val="26"/>
          <w:szCs w:val="26"/>
        </w:rPr>
      </w:pPr>
      <w:r>
        <w:rPr>
          <w:bCs/>
          <w:sz w:val="26"/>
          <w:szCs w:val="26"/>
        </w:rPr>
        <w:t>3</w:t>
      </w:r>
      <w:r w:rsidR="00A84D46">
        <w:rPr>
          <w:bCs/>
          <w:sz w:val="26"/>
          <w:szCs w:val="26"/>
        </w:rPr>
        <w:t xml:space="preserve">. Projekta 16. punktā paredzēto regulējumu nepieciešams svītrot. Vēršam uzmanību, ka </w:t>
      </w:r>
      <w:r w:rsidR="00A84D46" w:rsidRPr="00A84D46">
        <w:rPr>
          <w:bCs/>
          <w:sz w:val="26"/>
          <w:szCs w:val="26"/>
        </w:rPr>
        <w:t>Dokumentu juridiskā spēka likum</w:t>
      </w:r>
      <w:r w:rsidR="00A84D46">
        <w:rPr>
          <w:bCs/>
          <w:sz w:val="26"/>
          <w:szCs w:val="26"/>
        </w:rPr>
        <w:t xml:space="preserve">a 4. panta pirmās daļas 3. punkts paredz, ka paraksts </w:t>
      </w:r>
      <w:r>
        <w:rPr>
          <w:bCs/>
          <w:sz w:val="26"/>
          <w:szCs w:val="26"/>
        </w:rPr>
        <w:t xml:space="preserve">uz dokumentiem </w:t>
      </w:r>
      <w:r w:rsidR="00A84D46">
        <w:rPr>
          <w:bCs/>
          <w:sz w:val="26"/>
          <w:szCs w:val="26"/>
        </w:rPr>
        <w:t xml:space="preserve">var nebūt gadījumos, ja tas noteikts ar likumu. Ministru kabinets ar noteikumiem nevar paredzēt šādu regulējumu. </w:t>
      </w:r>
    </w:p>
    <w:p w14:paraId="45BA3B27" w14:textId="6E6497BB" w:rsidR="0072745E" w:rsidRDefault="00C902A7" w:rsidP="00F90713">
      <w:pPr>
        <w:ind w:firstLine="709"/>
        <w:rPr>
          <w:bCs/>
          <w:sz w:val="26"/>
          <w:szCs w:val="26"/>
        </w:rPr>
      </w:pPr>
      <w:bookmarkStart w:id="2" w:name="_Hlk71899978"/>
      <w:r>
        <w:rPr>
          <w:bCs/>
          <w:sz w:val="26"/>
          <w:szCs w:val="26"/>
        </w:rPr>
        <w:t>4</w:t>
      </w:r>
      <w:r w:rsidR="00F90713">
        <w:rPr>
          <w:bCs/>
          <w:sz w:val="26"/>
          <w:szCs w:val="26"/>
        </w:rPr>
        <w:t>. Projekta 17. un 35. punktā paredzēto regulējumu piedāvājam papildus izvērtēt un veidot saskaņā ar Valsts pārvaldes iekārtas likuma 10.</w:t>
      </w:r>
      <w:r w:rsidR="00410C69">
        <w:rPr>
          <w:bCs/>
          <w:sz w:val="26"/>
          <w:szCs w:val="26"/>
        </w:rPr>
        <w:t> </w:t>
      </w:r>
      <w:r w:rsidR="00F90713">
        <w:rPr>
          <w:bCs/>
          <w:sz w:val="26"/>
          <w:szCs w:val="26"/>
        </w:rPr>
        <w:t xml:space="preserve">pantā noteikto tiesiskuma principu, kas paredz valsts pārvaldei ar normatīvo aktu noteiktu tiesisko regulējumu. </w:t>
      </w:r>
      <w:r w:rsidR="00410C69">
        <w:rPr>
          <w:bCs/>
          <w:sz w:val="26"/>
          <w:szCs w:val="26"/>
        </w:rPr>
        <w:t xml:space="preserve">Tādējādi </w:t>
      </w:r>
      <w:r w:rsidR="00410C69">
        <w:rPr>
          <w:bCs/>
          <w:sz w:val="26"/>
          <w:szCs w:val="26"/>
        </w:rPr>
        <w:lastRenderedPageBreak/>
        <w:t xml:space="preserve">piedāvājam šajās normās primāri noteikt regulējumu par amatpersonas rīcību – veikt </w:t>
      </w:r>
      <w:r w:rsidR="00410C69" w:rsidRPr="00410C69">
        <w:rPr>
          <w:bCs/>
          <w:sz w:val="26"/>
          <w:szCs w:val="26"/>
        </w:rPr>
        <w:t xml:space="preserve">traktortehnikas un tās piekabju </w:t>
      </w:r>
      <w:r w:rsidR="00410C69">
        <w:rPr>
          <w:bCs/>
          <w:sz w:val="26"/>
          <w:szCs w:val="26"/>
        </w:rPr>
        <w:t>reģistrācijas datu salīdzināšanu</w:t>
      </w:r>
      <w:r w:rsidR="0072745E">
        <w:rPr>
          <w:bCs/>
          <w:sz w:val="26"/>
          <w:szCs w:val="26"/>
        </w:rPr>
        <w:t>, nevis privātpersonas pienākumus iesniegt dažādus dokumentus</w:t>
      </w:r>
      <w:r w:rsidR="00410C69">
        <w:rPr>
          <w:bCs/>
          <w:sz w:val="26"/>
          <w:szCs w:val="26"/>
        </w:rPr>
        <w:t xml:space="preserve">. Ja iestādes rīcībā </w:t>
      </w:r>
      <w:r w:rsidR="006D040F" w:rsidRPr="006D040F">
        <w:rPr>
          <w:bCs/>
          <w:sz w:val="26"/>
          <w:szCs w:val="26"/>
        </w:rPr>
        <w:t>traktortehnikas un tās vadītāju valsts informatīvo sistēm</w:t>
      </w:r>
      <w:r w:rsidR="006D040F">
        <w:rPr>
          <w:bCs/>
          <w:sz w:val="26"/>
          <w:szCs w:val="26"/>
        </w:rPr>
        <w:t>ā</w:t>
      </w:r>
      <w:r w:rsidR="006D040F" w:rsidRPr="006D040F">
        <w:rPr>
          <w:bCs/>
          <w:sz w:val="26"/>
          <w:szCs w:val="26"/>
        </w:rPr>
        <w:t xml:space="preserve"> </w:t>
      </w:r>
      <w:r w:rsidR="00410C69">
        <w:rPr>
          <w:bCs/>
          <w:sz w:val="26"/>
          <w:szCs w:val="26"/>
        </w:rPr>
        <w:t xml:space="preserve">ir traktortehnikas reģistra dati, tad </w:t>
      </w:r>
      <w:r w:rsidR="0072745E">
        <w:rPr>
          <w:bCs/>
          <w:sz w:val="26"/>
          <w:szCs w:val="26"/>
        </w:rPr>
        <w:t xml:space="preserve">datu </w:t>
      </w:r>
      <w:r w:rsidR="00410C69">
        <w:rPr>
          <w:bCs/>
          <w:sz w:val="26"/>
          <w:szCs w:val="26"/>
        </w:rPr>
        <w:t xml:space="preserve">salīdzināšana būtu jāveic </w:t>
      </w:r>
      <w:r w:rsidR="0072745E">
        <w:rPr>
          <w:bCs/>
          <w:sz w:val="26"/>
          <w:szCs w:val="26"/>
        </w:rPr>
        <w:t xml:space="preserve">atbilstoši iestādes rīcībā esošajai informācijai. Šāds regulējums </w:t>
      </w:r>
      <w:r w:rsidR="00BD2170">
        <w:rPr>
          <w:bCs/>
          <w:sz w:val="26"/>
          <w:szCs w:val="26"/>
        </w:rPr>
        <w:t xml:space="preserve">ļautu pilnveidot </w:t>
      </w:r>
      <w:r w:rsidR="006D040F" w:rsidRPr="006D040F">
        <w:rPr>
          <w:bCs/>
          <w:sz w:val="26"/>
          <w:szCs w:val="26"/>
        </w:rPr>
        <w:t>traktortehnikas un tās vadītāju valsts informatīv</w:t>
      </w:r>
      <w:r w:rsidR="006D040F">
        <w:rPr>
          <w:bCs/>
          <w:sz w:val="26"/>
          <w:szCs w:val="26"/>
        </w:rPr>
        <w:t xml:space="preserve">ās </w:t>
      </w:r>
      <w:r w:rsidR="006D040F" w:rsidRPr="006D040F">
        <w:rPr>
          <w:bCs/>
          <w:sz w:val="26"/>
          <w:szCs w:val="26"/>
        </w:rPr>
        <w:t>sistēm</w:t>
      </w:r>
      <w:r w:rsidR="006D040F">
        <w:rPr>
          <w:bCs/>
          <w:sz w:val="26"/>
          <w:szCs w:val="26"/>
        </w:rPr>
        <w:t xml:space="preserve">as </w:t>
      </w:r>
      <w:r w:rsidR="00BD2170">
        <w:rPr>
          <w:bCs/>
          <w:sz w:val="26"/>
          <w:szCs w:val="26"/>
        </w:rPr>
        <w:t xml:space="preserve">attīstību, kā arī mazinātu administratīvās procedūras iestādē. Vienlaikus </w:t>
      </w:r>
      <w:r w:rsidR="006D040F">
        <w:rPr>
          <w:bCs/>
          <w:sz w:val="26"/>
          <w:szCs w:val="26"/>
        </w:rPr>
        <w:t xml:space="preserve">šāds regulējums </w:t>
      </w:r>
      <w:r w:rsidR="0072745E">
        <w:rPr>
          <w:bCs/>
          <w:sz w:val="26"/>
          <w:szCs w:val="26"/>
        </w:rPr>
        <w:t xml:space="preserve">būtu atbilstošāks </w:t>
      </w:r>
      <w:r w:rsidR="00F90713">
        <w:rPr>
          <w:bCs/>
          <w:sz w:val="26"/>
          <w:szCs w:val="26"/>
        </w:rPr>
        <w:t xml:space="preserve">Administratīvā procesa likuma (turpmāk – APL) </w:t>
      </w:r>
      <w:r w:rsidR="0072745E">
        <w:rPr>
          <w:bCs/>
          <w:sz w:val="26"/>
          <w:szCs w:val="26"/>
        </w:rPr>
        <w:t xml:space="preserve">59. pantā noteiktajam par informācijas iegūšanu. </w:t>
      </w:r>
      <w:r w:rsidR="00B31D55">
        <w:rPr>
          <w:bCs/>
          <w:sz w:val="26"/>
          <w:szCs w:val="26"/>
        </w:rPr>
        <w:t xml:space="preserve">Turklāt projektā nav pietiekami saprotama </w:t>
      </w:r>
      <w:r w:rsidR="00B31D55" w:rsidRPr="00B31D55">
        <w:rPr>
          <w:bCs/>
          <w:sz w:val="26"/>
          <w:szCs w:val="26"/>
        </w:rPr>
        <w:t>derīg</w:t>
      </w:r>
      <w:r w:rsidR="00B31D55">
        <w:rPr>
          <w:bCs/>
          <w:sz w:val="26"/>
          <w:szCs w:val="26"/>
        </w:rPr>
        <w:t>as</w:t>
      </w:r>
      <w:r w:rsidR="00B31D55" w:rsidRPr="00B31D55">
        <w:rPr>
          <w:bCs/>
          <w:sz w:val="26"/>
          <w:szCs w:val="26"/>
        </w:rPr>
        <w:t xml:space="preserve"> atbilstošas kategorijas traktortehnikas vadītāja apliecīb</w:t>
      </w:r>
      <w:r w:rsidR="00B31D55">
        <w:rPr>
          <w:bCs/>
          <w:sz w:val="26"/>
          <w:szCs w:val="26"/>
        </w:rPr>
        <w:t xml:space="preserve">as uzrādīšanas pienākums, jo vadītāja apliecība nekādā veidā neietekmē valsts tehniskās apskates izpildes nosacījumus. Vēršam uzmanību, ka, piemēram, </w:t>
      </w:r>
      <w:r w:rsidR="00B31D55" w:rsidRPr="00EE09D4">
        <w:rPr>
          <w:rFonts w:eastAsia="Times New Roman"/>
          <w:sz w:val="26"/>
          <w:szCs w:val="26"/>
        </w:rPr>
        <w:t xml:space="preserve">Ministru kabineta </w:t>
      </w:r>
      <w:r w:rsidR="00B31D55" w:rsidRPr="00B31D55">
        <w:rPr>
          <w:rFonts w:eastAsia="Times New Roman"/>
          <w:sz w:val="26"/>
          <w:szCs w:val="26"/>
        </w:rPr>
        <w:t>2017.</w:t>
      </w:r>
      <w:r w:rsidR="00B31D55">
        <w:rPr>
          <w:rFonts w:eastAsia="Times New Roman"/>
          <w:sz w:val="26"/>
          <w:szCs w:val="26"/>
        </w:rPr>
        <w:t> </w:t>
      </w:r>
      <w:r w:rsidR="00B31D55" w:rsidRPr="00B31D55">
        <w:rPr>
          <w:rFonts w:eastAsia="Times New Roman"/>
          <w:sz w:val="26"/>
          <w:szCs w:val="26"/>
        </w:rPr>
        <w:t>gada 30.</w:t>
      </w:r>
      <w:r w:rsidR="00B31D55">
        <w:rPr>
          <w:rFonts w:eastAsia="Times New Roman"/>
          <w:sz w:val="26"/>
          <w:szCs w:val="26"/>
        </w:rPr>
        <w:t> </w:t>
      </w:r>
      <w:r w:rsidR="00B31D55" w:rsidRPr="00B31D55">
        <w:rPr>
          <w:rFonts w:eastAsia="Times New Roman"/>
          <w:sz w:val="26"/>
          <w:szCs w:val="26"/>
        </w:rPr>
        <w:t>maij</w:t>
      </w:r>
      <w:r w:rsidR="00B31D55">
        <w:rPr>
          <w:rFonts w:eastAsia="Times New Roman"/>
          <w:sz w:val="26"/>
          <w:szCs w:val="26"/>
        </w:rPr>
        <w:t xml:space="preserve">a </w:t>
      </w:r>
      <w:r w:rsidR="00B31D55" w:rsidRPr="007F40C9">
        <w:rPr>
          <w:rFonts w:eastAsia="Times New Roman"/>
          <w:sz w:val="26"/>
          <w:szCs w:val="26"/>
        </w:rPr>
        <w:t>noteikum</w:t>
      </w:r>
      <w:r w:rsidR="00B31D55">
        <w:rPr>
          <w:rFonts w:eastAsia="Times New Roman"/>
          <w:sz w:val="26"/>
          <w:szCs w:val="26"/>
        </w:rPr>
        <w:t>os</w:t>
      </w:r>
      <w:r w:rsidR="00B31D55" w:rsidRPr="007F40C9">
        <w:rPr>
          <w:rFonts w:eastAsia="Times New Roman"/>
          <w:sz w:val="26"/>
          <w:szCs w:val="26"/>
        </w:rPr>
        <w:t xml:space="preserve"> Nr.</w:t>
      </w:r>
      <w:r w:rsidR="00B31D55">
        <w:rPr>
          <w:rFonts w:eastAsia="Times New Roman"/>
          <w:sz w:val="26"/>
          <w:szCs w:val="26"/>
        </w:rPr>
        <w:t>295</w:t>
      </w:r>
      <w:r w:rsidR="00B31D55" w:rsidRPr="007F40C9">
        <w:rPr>
          <w:rFonts w:eastAsia="Times New Roman"/>
          <w:sz w:val="26"/>
          <w:szCs w:val="26"/>
        </w:rPr>
        <w:t xml:space="preserve"> “</w:t>
      </w:r>
      <w:r w:rsidR="00B31D55" w:rsidRPr="00B31D55">
        <w:rPr>
          <w:rFonts w:eastAsia="Times New Roman"/>
          <w:sz w:val="26"/>
          <w:szCs w:val="26"/>
        </w:rPr>
        <w:t xml:space="preserve">Noteikumi par </w:t>
      </w:r>
      <w:bookmarkEnd w:id="2"/>
      <w:r w:rsidR="00B31D55" w:rsidRPr="00B31D55">
        <w:rPr>
          <w:rFonts w:eastAsia="Times New Roman"/>
          <w:sz w:val="26"/>
          <w:szCs w:val="26"/>
        </w:rPr>
        <w:t>transportlīdzekļu valsts tehnisko apskati un tehnisko kontroli uz ceļa</w:t>
      </w:r>
      <w:r w:rsidR="00B31D55" w:rsidRPr="00706C65">
        <w:rPr>
          <w:rFonts w:eastAsia="Times New Roman"/>
          <w:sz w:val="26"/>
          <w:szCs w:val="26"/>
        </w:rPr>
        <w:t>”</w:t>
      </w:r>
      <w:r w:rsidR="00B31D55">
        <w:rPr>
          <w:rFonts w:eastAsia="Times New Roman"/>
          <w:sz w:val="26"/>
          <w:szCs w:val="26"/>
        </w:rPr>
        <w:t xml:space="preserve"> 1</w:t>
      </w:r>
      <w:r w:rsidR="00BD2170">
        <w:rPr>
          <w:rFonts w:eastAsia="Times New Roman"/>
          <w:sz w:val="26"/>
          <w:szCs w:val="26"/>
        </w:rPr>
        <w:t>7.1</w:t>
      </w:r>
      <w:r w:rsidR="00B31D55">
        <w:rPr>
          <w:rFonts w:eastAsia="Times New Roman"/>
          <w:sz w:val="26"/>
          <w:szCs w:val="26"/>
        </w:rPr>
        <w:t>. </w:t>
      </w:r>
      <w:r w:rsidR="00BD2170">
        <w:rPr>
          <w:rFonts w:eastAsia="Times New Roman"/>
          <w:sz w:val="26"/>
          <w:szCs w:val="26"/>
        </w:rPr>
        <w:t xml:space="preserve">apakšpunktā </w:t>
      </w:r>
      <w:r w:rsidR="00BD2170" w:rsidRPr="00BD2170">
        <w:rPr>
          <w:rFonts w:eastAsia="Times New Roman"/>
          <w:sz w:val="26"/>
          <w:szCs w:val="26"/>
        </w:rPr>
        <w:t>transportlīdzekļa vadītāja apliecīb</w:t>
      </w:r>
      <w:r w:rsidR="00BD2170">
        <w:rPr>
          <w:rFonts w:eastAsia="Times New Roman"/>
          <w:sz w:val="26"/>
          <w:szCs w:val="26"/>
        </w:rPr>
        <w:t xml:space="preserve">as uzrādīšanai mērķis ir personas identitātes noskaidrošana, jo šī norma vienlaicīgi kā alternatīvu paredz </w:t>
      </w:r>
      <w:r w:rsidR="00BD2170" w:rsidRPr="00BD2170">
        <w:rPr>
          <w:rFonts w:eastAsia="Times New Roman"/>
          <w:sz w:val="26"/>
          <w:szCs w:val="26"/>
        </w:rPr>
        <w:t>personu apliecinoš</w:t>
      </w:r>
      <w:r w:rsidR="00BD2170">
        <w:rPr>
          <w:rFonts w:eastAsia="Times New Roman"/>
          <w:sz w:val="26"/>
          <w:szCs w:val="26"/>
        </w:rPr>
        <w:t>a</w:t>
      </w:r>
      <w:r w:rsidR="00BD2170" w:rsidRPr="00BD2170">
        <w:rPr>
          <w:rFonts w:eastAsia="Times New Roman"/>
          <w:sz w:val="26"/>
          <w:szCs w:val="26"/>
        </w:rPr>
        <w:t xml:space="preserve"> dokument</w:t>
      </w:r>
      <w:r w:rsidR="00BD2170">
        <w:rPr>
          <w:rFonts w:eastAsia="Times New Roman"/>
          <w:sz w:val="26"/>
          <w:szCs w:val="26"/>
        </w:rPr>
        <w:t xml:space="preserve">a uzrādīšanu. </w:t>
      </w:r>
      <w:r w:rsidR="00E722D7">
        <w:rPr>
          <w:rFonts w:eastAsia="Times New Roman"/>
          <w:sz w:val="26"/>
          <w:szCs w:val="26"/>
        </w:rPr>
        <w:t xml:space="preserve">Tādējādi </w:t>
      </w:r>
      <w:r w:rsidR="006D040F">
        <w:rPr>
          <w:rFonts w:eastAsia="Times New Roman"/>
          <w:sz w:val="26"/>
          <w:szCs w:val="26"/>
        </w:rPr>
        <w:t xml:space="preserve">papildus </w:t>
      </w:r>
      <w:r w:rsidR="00E722D7">
        <w:rPr>
          <w:rFonts w:eastAsia="Times New Roman"/>
          <w:sz w:val="26"/>
          <w:szCs w:val="26"/>
        </w:rPr>
        <w:t xml:space="preserve">nepieciešams arī izvērtēt, vai </w:t>
      </w:r>
      <w:r w:rsidR="00E722D7" w:rsidRPr="00B31D55">
        <w:rPr>
          <w:bCs/>
          <w:sz w:val="26"/>
          <w:szCs w:val="26"/>
        </w:rPr>
        <w:t>traktortehnikas vadītāja apliecīb</w:t>
      </w:r>
      <w:r w:rsidR="00E722D7">
        <w:rPr>
          <w:bCs/>
          <w:sz w:val="26"/>
          <w:szCs w:val="26"/>
        </w:rPr>
        <w:t xml:space="preserve">a būtu izmantojama tehnikas vienību uzrādošās personas identitātes noskaidrošanai valsts tehniskās apskates procesā. </w:t>
      </w:r>
    </w:p>
    <w:p w14:paraId="3B453532" w14:textId="2595989B" w:rsidR="007C30DA" w:rsidRDefault="00C902A7" w:rsidP="007C30DA">
      <w:pPr>
        <w:ind w:firstLine="709"/>
        <w:rPr>
          <w:bCs/>
          <w:sz w:val="26"/>
          <w:szCs w:val="26"/>
        </w:rPr>
      </w:pPr>
      <w:r>
        <w:rPr>
          <w:bCs/>
          <w:sz w:val="26"/>
          <w:szCs w:val="26"/>
        </w:rPr>
        <w:t>5</w:t>
      </w:r>
      <w:r w:rsidR="007C30DA">
        <w:rPr>
          <w:bCs/>
          <w:sz w:val="26"/>
          <w:szCs w:val="26"/>
        </w:rPr>
        <w:t xml:space="preserve">. Projekta 28. punktā paredzēto regulējumu piedāvājam papildus izvērtēt un projektā svītrot. Vēršam uzmanību, ka </w:t>
      </w:r>
      <w:r w:rsidR="007C30DA" w:rsidRPr="007C30DA">
        <w:rPr>
          <w:bCs/>
          <w:sz w:val="26"/>
          <w:szCs w:val="26"/>
        </w:rPr>
        <w:t>vizuāl</w:t>
      </w:r>
      <w:r w:rsidR="007C30DA">
        <w:rPr>
          <w:bCs/>
          <w:sz w:val="26"/>
          <w:szCs w:val="26"/>
        </w:rPr>
        <w:t>ās</w:t>
      </w:r>
      <w:r w:rsidR="007C30DA" w:rsidRPr="007C30DA">
        <w:rPr>
          <w:bCs/>
          <w:sz w:val="26"/>
          <w:szCs w:val="26"/>
        </w:rPr>
        <w:t xml:space="preserve"> informācija</w:t>
      </w:r>
      <w:r w:rsidR="007C30DA">
        <w:rPr>
          <w:bCs/>
          <w:sz w:val="26"/>
          <w:szCs w:val="26"/>
        </w:rPr>
        <w:t>s</w:t>
      </w:r>
      <w:r w:rsidR="007C30DA" w:rsidRPr="007C30DA">
        <w:rPr>
          <w:bCs/>
          <w:sz w:val="26"/>
          <w:szCs w:val="26"/>
        </w:rPr>
        <w:t xml:space="preserve"> (uzlīme</w:t>
      </w:r>
      <w:r w:rsidR="007C30DA">
        <w:rPr>
          <w:bCs/>
          <w:sz w:val="26"/>
          <w:szCs w:val="26"/>
        </w:rPr>
        <w:t>s</w:t>
      </w:r>
      <w:r w:rsidR="007C30DA" w:rsidRPr="007C30DA">
        <w:rPr>
          <w:bCs/>
          <w:sz w:val="26"/>
          <w:szCs w:val="26"/>
        </w:rPr>
        <w:t xml:space="preserve">) </w:t>
      </w:r>
      <w:r w:rsidR="007C30DA">
        <w:rPr>
          <w:bCs/>
          <w:sz w:val="26"/>
          <w:szCs w:val="26"/>
        </w:rPr>
        <w:t>p</w:t>
      </w:r>
      <w:r w:rsidR="007C30DA" w:rsidRPr="007C30DA">
        <w:rPr>
          <w:bCs/>
          <w:sz w:val="26"/>
          <w:szCs w:val="26"/>
        </w:rPr>
        <w:t>ar atļauj</w:t>
      </w:r>
      <w:r w:rsidR="007C30DA">
        <w:rPr>
          <w:bCs/>
          <w:sz w:val="26"/>
          <w:szCs w:val="26"/>
        </w:rPr>
        <w:t>u</w:t>
      </w:r>
      <w:r w:rsidR="007C30DA" w:rsidRPr="007C30DA">
        <w:rPr>
          <w:bCs/>
          <w:sz w:val="26"/>
          <w:szCs w:val="26"/>
        </w:rPr>
        <w:t xml:space="preserve"> piedalīties ceļu satiksmē</w:t>
      </w:r>
      <w:r w:rsidR="007C30DA">
        <w:rPr>
          <w:bCs/>
          <w:sz w:val="26"/>
          <w:szCs w:val="26"/>
        </w:rPr>
        <w:t xml:space="preserve"> uzlīmēšanas vietu traktortehnikai “uz vējstikla” nosaka likuma 25. panta pirmās daļas 6. punkts. Ministru kabinetam ar noteikumiem bez īpaša pilnvarojuma nav tiesības atšķirīgi noteikt </w:t>
      </w:r>
      <w:r w:rsidR="00A2249B">
        <w:rPr>
          <w:bCs/>
          <w:sz w:val="26"/>
          <w:szCs w:val="26"/>
        </w:rPr>
        <w:t xml:space="preserve">vai precizēt </w:t>
      </w:r>
      <w:r w:rsidR="007C30DA">
        <w:rPr>
          <w:bCs/>
          <w:sz w:val="26"/>
          <w:szCs w:val="26"/>
        </w:rPr>
        <w:t xml:space="preserve">valsts tehniskās apskates uzlīmes atrašanās vietu. Papildus norādām, ka </w:t>
      </w:r>
      <w:r w:rsidR="00A2249B">
        <w:rPr>
          <w:bCs/>
          <w:sz w:val="26"/>
          <w:szCs w:val="26"/>
        </w:rPr>
        <w:t>uzlīme nav</w:t>
      </w:r>
      <w:r w:rsidR="00A2249B" w:rsidRPr="00A2249B">
        <w:t xml:space="preserve"> </w:t>
      </w:r>
      <w:r w:rsidR="00A2249B" w:rsidRPr="00A2249B">
        <w:rPr>
          <w:bCs/>
          <w:sz w:val="26"/>
          <w:szCs w:val="26"/>
        </w:rPr>
        <w:t>valsts tehniskā apskate</w:t>
      </w:r>
      <w:r w:rsidR="00A2249B">
        <w:rPr>
          <w:bCs/>
          <w:sz w:val="26"/>
          <w:szCs w:val="26"/>
        </w:rPr>
        <w:t>s</w:t>
      </w:r>
      <w:r w:rsidR="00A2249B" w:rsidRPr="00A2249B">
        <w:rPr>
          <w:bCs/>
          <w:sz w:val="26"/>
          <w:szCs w:val="26"/>
        </w:rPr>
        <w:t xml:space="preserve"> </w:t>
      </w:r>
      <w:r w:rsidR="00A2249B">
        <w:rPr>
          <w:bCs/>
          <w:sz w:val="26"/>
          <w:szCs w:val="26"/>
        </w:rPr>
        <w:t>vai</w:t>
      </w:r>
      <w:r w:rsidR="00A2249B" w:rsidRPr="00A2249B">
        <w:rPr>
          <w:bCs/>
          <w:sz w:val="26"/>
          <w:szCs w:val="26"/>
        </w:rPr>
        <w:t xml:space="preserve"> tehniskā</w:t>
      </w:r>
      <w:r w:rsidR="00A2249B">
        <w:rPr>
          <w:bCs/>
          <w:sz w:val="26"/>
          <w:szCs w:val="26"/>
        </w:rPr>
        <w:t>s</w:t>
      </w:r>
      <w:r w:rsidR="00A2249B" w:rsidRPr="00A2249B">
        <w:rPr>
          <w:bCs/>
          <w:sz w:val="26"/>
          <w:szCs w:val="26"/>
        </w:rPr>
        <w:t xml:space="preserve"> kontrole</w:t>
      </w:r>
      <w:r w:rsidR="00A2249B">
        <w:rPr>
          <w:bCs/>
          <w:sz w:val="26"/>
          <w:szCs w:val="26"/>
        </w:rPr>
        <w:t>s uz ceļiem sastāvdaļa, bet vizuāls apliecinājums</w:t>
      </w:r>
      <w:r w:rsidR="00576D35">
        <w:rPr>
          <w:bCs/>
          <w:sz w:val="26"/>
          <w:szCs w:val="26"/>
        </w:rPr>
        <w:t xml:space="preserve"> par privātpersonai labvēlīga administratīvā akta izdošanu</w:t>
      </w:r>
      <w:r w:rsidR="00A2249B">
        <w:rPr>
          <w:bCs/>
          <w:sz w:val="26"/>
          <w:szCs w:val="26"/>
        </w:rPr>
        <w:t xml:space="preserve">. Ievērojot minēto, piedāvājam izvērtēt </w:t>
      </w:r>
      <w:r w:rsidR="00B82E0C">
        <w:rPr>
          <w:bCs/>
          <w:sz w:val="26"/>
          <w:szCs w:val="26"/>
        </w:rPr>
        <w:t xml:space="preserve">visā </w:t>
      </w:r>
      <w:r w:rsidR="00A2249B">
        <w:rPr>
          <w:bCs/>
          <w:sz w:val="26"/>
          <w:szCs w:val="26"/>
        </w:rPr>
        <w:t>projektā esošo regulējumu un projekta tekstu kopumā par uzlīmēm</w:t>
      </w:r>
      <w:r w:rsidR="00576D35">
        <w:rPr>
          <w:bCs/>
          <w:sz w:val="26"/>
          <w:szCs w:val="26"/>
        </w:rPr>
        <w:t>, jo īpaši par privātpersonai nelabvēlīga administratīvā akta izdošanu</w:t>
      </w:r>
      <w:r w:rsidR="00A2249B">
        <w:rPr>
          <w:bCs/>
          <w:sz w:val="26"/>
          <w:szCs w:val="26"/>
        </w:rPr>
        <w:t xml:space="preserve">. Likums nosaka, ka uzlīme ir vizuāla informācija, </w:t>
      </w:r>
      <w:r w:rsidR="00B82E0C">
        <w:rPr>
          <w:bCs/>
          <w:sz w:val="26"/>
          <w:szCs w:val="26"/>
        </w:rPr>
        <w:t xml:space="preserve">proti, tai ir informatīva nozīme, tādēļ noteikumos nav lietderīgi veidot izvērstu regulējumu par darbībām ar uzlīmēm, jo projektā piedāvātais šāds regulējums paredz to kā saistošu. Turklāt </w:t>
      </w:r>
      <w:r w:rsidR="00A2249B">
        <w:rPr>
          <w:bCs/>
          <w:sz w:val="26"/>
          <w:szCs w:val="26"/>
        </w:rPr>
        <w:t>nekorekti veidots ir, piemēram, projekta V nodaļas nosaukums, kurš paredz “</w:t>
      </w:r>
      <w:r w:rsidR="00A2249B" w:rsidRPr="00A2249B">
        <w:rPr>
          <w:bCs/>
          <w:sz w:val="26"/>
          <w:szCs w:val="26"/>
        </w:rPr>
        <w:t>tehniskās apskates uzlīmes (talona) anulēšan</w:t>
      </w:r>
      <w:r w:rsidR="00A2249B">
        <w:rPr>
          <w:bCs/>
          <w:sz w:val="26"/>
          <w:szCs w:val="26"/>
        </w:rPr>
        <w:t>u</w:t>
      </w:r>
      <w:r w:rsidR="00A2249B" w:rsidRPr="00A2249B">
        <w:rPr>
          <w:bCs/>
          <w:sz w:val="26"/>
          <w:szCs w:val="26"/>
        </w:rPr>
        <w:t xml:space="preserve"> un atjaunošan</w:t>
      </w:r>
      <w:r w:rsidR="00A2249B">
        <w:rPr>
          <w:bCs/>
          <w:sz w:val="26"/>
          <w:szCs w:val="26"/>
        </w:rPr>
        <w:t xml:space="preserve">u”. </w:t>
      </w:r>
      <w:r w:rsidR="00B82E0C">
        <w:rPr>
          <w:bCs/>
          <w:sz w:val="26"/>
          <w:szCs w:val="26"/>
        </w:rPr>
        <w:t xml:space="preserve">Administratīvais process ir par atļaujas piedalīties ceļu satiksmē </w:t>
      </w:r>
      <w:r w:rsidR="00B82E0C" w:rsidRPr="00A2249B">
        <w:rPr>
          <w:bCs/>
          <w:sz w:val="26"/>
          <w:szCs w:val="26"/>
        </w:rPr>
        <w:t>anulēšan</w:t>
      </w:r>
      <w:r w:rsidR="00B82E0C">
        <w:rPr>
          <w:bCs/>
          <w:sz w:val="26"/>
          <w:szCs w:val="26"/>
        </w:rPr>
        <w:t>u</w:t>
      </w:r>
      <w:r w:rsidR="00B82E0C" w:rsidRPr="00A2249B">
        <w:rPr>
          <w:bCs/>
          <w:sz w:val="26"/>
          <w:szCs w:val="26"/>
        </w:rPr>
        <w:t xml:space="preserve"> </w:t>
      </w:r>
      <w:r w:rsidR="00B82E0C">
        <w:rPr>
          <w:bCs/>
          <w:sz w:val="26"/>
          <w:szCs w:val="26"/>
        </w:rPr>
        <w:t xml:space="preserve">vai </w:t>
      </w:r>
      <w:r w:rsidR="00B82E0C" w:rsidRPr="00A2249B">
        <w:rPr>
          <w:bCs/>
          <w:sz w:val="26"/>
          <w:szCs w:val="26"/>
        </w:rPr>
        <w:t>atjaunošan</w:t>
      </w:r>
      <w:r w:rsidR="00B82E0C">
        <w:rPr>
          <w:bCs/>
          <w:sz w:val="26"/>
          <w:szCs w:val="26"/>
        </w:rPr>
        <w:t xml:space="preserve">u, nevis uzlīmi. </w:t>
      </w:r>
    </w:p>
    <w:p w14:paraId="30AC27D8" w14:textId="28C7798C" w:rsidR="00600364" w:rsidRDefault="00C902A7" w:rsidP="00A46C30">
      <w:pPr>
        <w:ind w:firstLine="709"/>
        <w:rPr>
          <w:bCs/>
          <w:sz w:val="26"/>
          <w:szCs w:val="26"/>
        </w:rPr>
      </w:pPr>
      <w:r>
        <w:rPr>
          <w:bCs/>
          <w:sz w:val="26"/>
          <w:szCs w:val="26"/>
        </w:rPr>
        <w:t>6</w:t>
      </w:r>
      <w:r w:rsidR="00A46C30">
        <w:rPr>
          <w:bCs/>
          <w:sz w:val="26"/>
          <w:szCs w:val="26"/>
        </w:rPr>
        <w:t>. Projekta VI nodaļā “</w:t>
      </w:r>
      <w:r w:rsidR="00A46C30" w:rsidRPr="00A46C30">
        <w:rPr>
          <w:bCs/>
          <w:sz w:val="26"/>
          <w:szCs w:val="26"/>
        </w:rPr>
        <w:t>Rīcība strīdu gadījumos un lēmumu apstrīdēšanas kārtība</w:t>
      </w:r>
      <w:r w:rsidR="00A46C30">
        <w:rPr>
          <w:bCs/>
          <w:sz w:val="26"/>
          <w:szCs w:val="26"/>
        </w:rPr>
        <w:t xml:space="preserve">” esošo regulējumu nepieciešams papildus izvērtēt. Tieslietu ministrijas ieskatā </w:t>
      </w:r>
      <w:r w:rsidR="00DF6A52">
        <w:rPr>
          <w:bCs/>
          <w:sz w:val="26"/>
          <w:szCs w:val="26"/>
        </w:rPr>
        <w:t>šo nodaļu nepieciešams svītrot</w:t>
      </w:r>
      <w:r w:rsidR="00A46C30">
        <w:rPr>
          <w:bCs/>
          <w:sz w:val="26"/>
          <w:szCs w:val="26"/>
        </w:rPr>
        <w:t xml:space="preserve"> un </w:t>
      </w:r>
      <w:r w:rsidR="00DF6A52">
        <w:rPr>
          <w:bCs/>
          <w:sz w:val="26"/>
          <w:szCs w:val="26"/>
        </w:rPr>
        <w:t>projekta 48. punktu iekļaut projekta VI nodaļā. P</w:t>
      </w:r>
      <w:r w:rsidR="00DF6A52" w:rsidRPr="00DF6A52">
        <w:rPr>
          <w:bCs/>
          <w:sz w:val="26"/>
          <w:szCs w:val="26"/>
        </w:rPr>
        <w:t>rojekta 48.</w:t>
      </w:r>
      <w:r w:rsidR="00DF6A52">
        <w:rPr>
          <w:bCs/>
          <w:sz w:val="26"/>
          <w:szCs w:val="26"/>
        </w:rPr>
        <w:t> </w:t>
      </w:r>
      <w:r w:rsidR="00DF6A52" w:rsidRPr="00DF6A52">
        <w:rPr>
          <w:bCs/>
          <w:sz w:val="26"/>
          <w:szCs w:val="26"/>
        </w:rPr>
        <w:t>punkt</w:t>
      </w:r>
      <w:r w:rsidR="00DF6A52">
        <w:rPr>
          <w:bCs/>
          <w:sz w:val="26"/>
          <w:szCs w:val="26"/>
        </w:rPr>
        <w:t>s pietiekami precīzi nosaka</w:t>
      </w:r>
      <w:r w:rsidR="007473D9">
        <w:rPr>
          <w:bCs/>
          <w:sz w:val="26"/>
          <w:szCs w:val="26"/>
        </w:rPr>
        <w:t xml:space="preserve"> iestādes lēmuma apstrīdēšanas procedūru un to</w:t>
      </w:r>
      <w:r w:rsidR="00DF6A52">
        <w:rPr>
          <w:bCs/>
          <w:sz w:val="26"/>
          <w:szCs w:val="26"/>
        </w:rPr>
        <w:t xml:space="preserve">, ka aģentūras direktors APL izpratnē ir augstāka iestāde. </w:t>
      </w:r>
      <w:r w:rsidR="000E46D8">
        <w:rPr>
          <w:bCs/>
          <w:sz w:val="26"/>
          <w:szCs w:val="26"/>
        </w:rPr>
        <w:t xml:space="preserve">Ja lēmuma apstrīdēšanas kārtība būs attiecināma uz visiem projektā paredzētajiem lēmumu pieņemšanas gadījumiem, piedāvājam šo punktu atbilstoši teikuma konstrukcijai papildināt ar vārdiem “valsts tehniskās apskates vai kontroles uz ceļiem laikā” vai arī veidot iekšējo atsauci uz noteikumos paredzētiem punktiem. Savukārt </w:t>
      </w:r>
      <w:r w:rsidR="00DF6A52">
        <w:rPr>
          <w:bCs/>
          <w:sz w:val="26"/>
          <w:szCs w:val="26"/>
        </w:rPr>
        <w:t>projekta 49. punktā esošais regulējums dublē APL 81. pantā esošo regulējumu</w:t>
      </w:r>
      <w:r w:rsidR="007473D9">
        <w:rPr>
          <w:bCs/>
          <w:sz w:val="26"/>
          <w:szCs w:val="26"/>
        </w:rPr>
        <w:t xml:space="preserve"> par augstākas iestādes kompetenci lēmuma pieņemšanā un šāda lēmuma pārsūdzēšanu</w:t>
      </w:r>
      <w:r w:rsidR="00DF6A52">
        <w:rPr>
          <w:bCs/>
          <w:sz w:val="26"/>
          <w:szCs w:val="26"/>
        </w:rPr>
        <w:t xml:space="preserve">. </w:t>
      </w:r>
      <w:r w:rsidR="007473D9">
        <w:rPr>
          <w:bCs/>
          <w:sz w:val="26"/>
          <w:szCs w:val="26"/>
        </w:rPr>
        <w:t>Šādai projekta normai nav juridiskās slodzes</w:t>
      </w:r>
      <w:r w:rsidR="008C63CE">
        <w:rPr>
          <w:bCs/>
          <w:sz w:val="26"/>
          <w:szCs w:val="26"/>
        </w:rPr>
        <w:t>,</w:t>
      </w:r>
      <w:r w:rsidR="008C63CE" w:rsidRPr="008C63CE">
        <w:t xml:space="preserve"> </w:t>
      </w:r>
      <w:r w:rsidR="008C63CE">
        <w:t>t</w:t>
      </w:r>
      <w:r w:rsidR="008C63CE" w:rsidRPr="008C63CE">
        <w:rPr>
          <w:bCs/>
          <w:sz w:val="26"/>
          <w:szCs w:val="26"/>
        </w:rPr>
        <w:t xml:space="preserve">urklāt tā ir pretrunā </w:t>
      </w:r>
      <w:r w:rsidR="008A0340">
        <w:rPr>
          <w:bCs/>
          <w:sz w:val="26"/>
          <w:szCs w:val="26"/>
        </w:rPr>
        <w:t xml:space="preserve">ar </w:t>
      </w:r>
      <w:r w:rsidR="008C63CE" w:rsidRPr="008C63CE">
        <w:rPr>
          <w:bCs/>
          <w:sz w:val="26"/>
          <w:szCs w:val="26"/>
        </w:rPr>
        <w:t>tiesību normu h</w:t>
      </w:r>
      <w:r w:rsidR="008C63CE">
        <w:rPr>
          <w:bCs/>
          <w:sz w:val="26"/>
          <w:szCs w:val="26"/>
        </w:rPr>
        <w:t>ierarhiju,</w:t>
      </w:r>
      <w:r w:rsidR="007473D9">
        <w:rPr>
          <w:bCs/>
          <w:sz w:val="26"/>
          <w:szCs w:val="26"/>
        </w:rPr>
        <w:t xml:space="preserve"> un projektā to nepieciešams </w:t>
      </w:r>
      <w:r w:rsidR="008A0340">
        <w:rPr>
          <w:bCs/>
          <w:sz w:val="26"/>
          <w:szCs w:val="26"/>
        </w:rPr>
        <w:t xml:space="preserve">svītrot. </w:t>
      </w:r>
    </w:p>
    <w:p w14:paraId="2FC60BF6" w14:textId="07649D2D" w:rsidR="00A1246F" w:rsidRDefault="00C902A7" w:rsidP="00A46C30">
      <w:pPr>
        <w:ind w:firstLine="709"/>
        <w:rPr>
          <w:bCs/>
          <w:sz w:val="26"/>
          <w:szCs w:val="26"/>
        </w:rPr>
      </w:pPr>
      <w:r>
        <w:rPr>
          <w:bCs/>
          <w:sz w:val="26"/>
          <w:szCs w:val="26"/>
        </w:rPr>
        <w:t>7</w:t>
      </w:r>
      <w:r w:rsidR="00600364">
        <w:rPr>
          <w:bCs/>
          <w:sz w:val="26"/>
          <w:szCs w:val="26"/>
        </w:rPr>
        <w:t xml:space="preserve">. </w:t>
      </w:r>
      <w:r w:rsidR="000E46D8">
        <w:rPr>
          <w:bCs/>
          <w:sz w:val="26"/>
          <w:szCs w:val="26"/>
        </w:rPr>
        <w:t>P</w:t>
      </w:r>
      <w:r w:rsidR="008C63CE" w:rsidRPr="00DF6A52">
        <w:rPr>
          <w:bCs/>
          <w:sz w:val="26"/>
          <w:szCs w:val="26"/>
        </w:rPr>
        <w:t xml:space="preserve">rojekta </w:t>
      </w:r>
      <w:r w:rsidR="008C63CE">
        <w:rPr>
          <w:bCs/>
          <w:sz w:val="26"/>
          <w:szCs w:val="26"/>
        </w:rPr>
        <w:t>50</w:t>
      </w:r>
      <w:r w:rsidR="008C63CE" w:rsidRPr="00DF6A52">
        <w:rPr>
          <w:bCs/>
          <w:sz w:val="26"/>
          <w:szCs w:val="26"/>
        </w:rPr>
        <w:t>.</w:t>
      </w:r>
      <w:r w:rsidR="008C63CE">
        <w:rPr>
          <w:bCs/>
          <w:sz w:val="26"/>
          <w:szCs w:val="26"/>
        </w:rPr>
        <w:t> un 51. </w:t>
      </w:r>
      <w:r w:rsidR="008C63CE" w:rsidRPr="00DF6A52">
        <w:rPr>
          <w:bCs/>
          <w:sz w:val="26"/>
          <w:szCs w:val="26"/>
        </w:rPr>
        <w:t>punkt</w:t>
      </w:r>
      <w:r w:rsidR="008C63CE">
        <w:rPr>
          <w:bCs/>
          <w:sz w:val="26"/>
          <w:szCs w:val="26"/>
        </w:rPr>
        <w:t xml:space="preserve">ā esošais regulējums </w:t>
      </w:r>
      <w:r w:rsidR="00976567">
        <w:rPr>
          <w:bCs/>
          <w:sz w:val="26"/>
          <w:szCs w:val="26"/>
        </w:rPr>
        <w:t xml:space="preserve">par aizliegumu veikt </w:t>
      </w:r>
      <w:r w:rsidR="00976567" w:rsidRPr="00976567">
        <w:rPr>
          <w:bCs/>
          <w:sz w:val="26"/>
          <w:szCs w:val="26"/>
        </w:rPr>
        <w:t xml:space="preserve">traktortehnikas un tās piekabes </w:t>
      </w:r>
      <w:r w:rsidR="00976567">
        <w:rPr>
          <w:bCs/>
          <w:sz w:val="26"/>
          <w:szCs w:val="26"/>
        </w:rPr>
        <w:t xml:space="preserve">remontdarbus </w:t>
      </w:r>
      <w:r w:rsidR="008C63CE">
        <w:rPr>
          <w:bCs/>
          <w:sz w:val="26"/>
          <w:szCs w:val="26"/>
        </w:rPr>
        <w:t>ir pretrunā ar APL mērķiem un principiem</w:t>
      </w:r>
      <w:r w:rsidR="008A0340">
        <w:rPr>
          <w:bCs/>
          <w:sz w:val="26"/>
          <w:szCs w:val="26"/>
        </w:rPr>
        <w:t xml:space="preserve">, kas paredz privātpersonas </w:t>
      </w:r>
      <w:r w:rsidR="008A0340" w:rsidRPr="008A0340">
        <w:rPr>
          <w:bCs/>
          <w:sz w:val="26"/>
          <w:szCs w:val="26"/>
        </w:rPr>
        <w:t>tiesību un tiesisko interešu aizsardzību</w:t>
      </w:r>
      <w:r w:rsidR="008A0340">
        <w:rPr>
          <w:bCs/>
          <w:sz w:val="26"/>
          <w:szCs w:val="26"/>
        </w:rPr>
        <w:t xml:space="preserve">, kā arī daudzus citus </w:t>
      </w:r>
      <w:r w:rsidR="008A0340">
        <w:rPr>
          <w:bCs/>
          <w:sz w:val="26"/>
          <w:szCs w:val="26"/>
        </w:rPr>
        <w:lastRenderedPageBreak/>
        <w:t>principus</w:t>
      </w:r>
      <w:r w:rsidR="008C63CE">
        <w:rPr>
          <w:bCs/>
          <w:sz w:val="26"/>
          <w:szCs w:val="26"/>
        </w:rPr>
        <w:t xml:space="preserve">. </w:t>
      </w:r>
      <w:r w:rsidR="00935870">
        <w:rPr>
          <w:bCs/>
          <w:sz w:val="26"/>
          <w:szCs w:val="26"/>
        </w:rPr>
        <w:t>Tieslietu ministrija vispirms vēlas norādīt, ka šāda veida normas ar administratīvo procesu saistītajā projekta VI nodaļā var interpretēt kā privātpersonai nelabvēlīgu apstākļu radīšanu gadījumā, ja tā apstrīd vai pārsūdz iestādes lēmumu. Šāda veida ar administratīvo procesu saistīts regulējums nav pieļaujams</w:t>
      </w:r>
      <w:r w:rsidR="007018C0">
        <w:rPr>
          <w:bCs/>
          <w:sz w:val="26"/>
          <w:szCs w:val="26"/>
        </w:rPr>
        <w:t xml:space="preserve">, pat ja ir strīds par </w:t>
      </w:r>
      <w:r w:rsidR="007018C0" w:rsidRPr="00976567">
        <w:rPr>
          <w:bCs/>
          <w:sz w:val="26"/>
          <w:szCs w:val="26"/>
        </w:rPr>
        <w:t>traktortehnikas un tās piekabes</w:t>
      </w:r>
      <w:r w:rsidR="007018C0">
        <w:rPr>
          <w:bCs/>
          <w:sz w:val="26"/>
          <w:szCs w:val="26"/>
        </w:rPr>
        <w:t xml:space="preserve"> tehnisko novērtējumu</w:t>
      </w:r>
      <w:r w:rsidR="00187BA2">
        <w:rPr>
          <w:bCs/>
          <w:sz w:val="26"/>
          <w:szCs w:val="26"/>
        </w:rPr>
        <w:t xml:space="preserve"> un normas ir paredzētas kā pierādījumu saglabāšanas nosacījumi administratīvajā procesā.</w:t>
      </w:r>
      <w:r w:rsidR="00935870">
        <w:rPr>
          <w:bCs/>
          <w:sz w:val="26"/>
          <w:szCs w:val="26"/>
        </w:rPr>
        <w:t xml:space="preserve"> </w:t>
      </w:r>
      <w:r w:rsidR="00A4347F">
        <w:rPr>
          <w:bCs/>
          <w:sz w:val="26"/>
          <w:szCs w:val="26"/>
        </w:rPr>
        <w:t xml:space="preserve">Projektā paredzētais </w:t>
      </w:r>
      <w:r w:rsidR="00976567">
        <w:rPr>
          <w:bCs/>
          <w:sz w:val="26"/>
          <w:szCs w:val="26"/>
        </w:rPr>
        <w:t>regulējuma mērķis</w:t>
      </w:r>
      <w:r w:rsidR="007018C0">
        <w:rPr>
          <w:bCs/>
          <w:sz w:val="26"/>
          <w:szCs w:val="26"/>
        </w:rPr>
        <w:t xml:space="preserve"> tehniskās apskates gadījumā</w:t>
      </w:r>
      <w:r w:rsidR="00976567">
        <w:rPr>
          <w:bCs/>
          <w:sz w:val="26"/>
          <w:szCs w:val="26"/>
        </w:rPr>
        <w:t xml:space="preserve"> </w:t>
      </w:r>
      <w:r w:rsidR="008A0340">
        <w:rPr>
          <w:bCs/>
          <w:sz w:val="26"/>
          <w:szCs w:val="26"/>
        </w:rPr>
        <w:t xml:space="preserve">no administratīvā procesa viedokļa </w:t>
      </w:r>
      <w:r w:rsidR="00976567">
        <w:rPr>
          <w:bCs/>
          <w:sz w:val="26"/>
          <w:szCs w:val="26"/>
        </w:rPr>
        <w:t>ir izdot privātpersonai labvēlīgu administratīvo aktu, kas atļauj piedalīties ceļu satiksmē</w:t>
      </w:r>
      <w:r w:rsidR="007473D9">
        <w:rPr>
          <w:bCs/>
          <w:sz w:val="26"/>
          <w:szCs w:val="26"/>
        </w:rPr>
        <w:t xml:space="preserve">. </w:t>
      </w:r>
      <w:r w:rsidR="00A4347F">
        <w:rPr>
          <w:bCs/>
          <w:sz w:val="26"/>
          <w:szCs w:val="26"/>
        </w:rPr>
        <w:t xml:space="preserve">Šī mērķa īstenošanai </w:t>
      </w:r>
      <w:r w:rsidR="00976567">
        <w:rPr>
          <w:bCs/>
          <w:sz w:val="26"/>
          <w:szCs w:val="26"/>
        </w:rPr>
        <w:t xml:space="preserve">projektā dažādās normās ir paredzēti </w:t>
      </w:r>
      <w:r w:rsidR="00976567" w:rsidRPr="00976567">
        <w:rPr>
          <w:bCs/>
          <w:sz w:val="26"/>
          <w:szCs w:val="26"/>
        </w:rPr>
        <w:t xml:space="preserve">traktortehnikas un tās piekabes </w:t>
      </w:r>
      <w:r w:rsidR="00976567">
        <w:rPr>
          <w:bCs/>
          <w:sz w:val="26"/>
          <w:szCs w:val="26"/>
        </w:rPr>
        <w:t>īpašnieka (</w:t>
      </w:r>
      <w:r w:rsidR="0021467F">
        <w:rPr>
          <w:bCs/>
          <w:sz w:val="26"/>
          <w:szCs w:val="26"/>
        </w:rPr>
        <w:t>administratīvā akta adresāta</w:t>
      </w:r>
      <w:r w:rsidR="00976567">
        <w:rPr>
          <w:bCs/>
          <w:sz w:val="26"/>
          <w:szCs w:val="26"/>
        </w:rPr>
        <w:t>)</w:t>
      </w:r>
      <w:r w:rsidR="0021467F">
        <w:rPr>
          <w:bCs/>
          <w:sz w:val="26"/>
          <w:szCs w:val="26"/>
        </w:rPr>
        <w:t xml:space="preserve"> </w:t>
      </w:r>
      <w:r w:rsidR="00976567">
        <w:rPr>
          <w:bCs/>
          <w:sz w:val="26"/>
          <w:szCs w:val="26"/>
        </w:rPr>
        <w:t xml:space="preserve">pienākumi novērst </w:t>
      </w:r>
      <w:r w:rsidR="008A0340">
        <w:rPr>
          <w:bCs/>
          <w:sz w:val="26"/>
          <w:szCs w:val="26"/>
        </w:rPr>
        <w:t xml:space="preserve">tehniskajā apskatē </w:t>
      </w:r>
      <w:r w:rsidR="00187BA2">
        <w:rPr>
          <w:bCs/>
          <w:sz w:val="26"/>
          <w:szCs w:val="26"/>
        </w:rPr>
        <w:t xml:space="preserve">un arī </w:t>
      </w:r>
      <w:r w:rsidR="008A0340">
        <w:rPr>
          <w:bCs/>
          <w:sz w:val="26"/>
          <w:szCs w:val="26"/>
        </w:rPr>
        <w:t xml:space="preserve">kontroles laikā uz ceļiem konstatētos </w:t>
      </w:r>
      <w:r w:rsidR="00976567">
        <w:rPr>
          <w:bCs/>
          <w:sz w:val="26"/>
          <w:szCs w:val="26"/>
        </w:rPr>
        <w:t>trūkumus</w:t>
      </w:r>
      <w:r w:rsidR="0021467F">
        <w:rPr>
          <w:bCs/>
          <w:sz w:val="26"/>
          <w:szCs w:val="26"/>
        </w:rPr>
        <w:t>. Tādējādi nav saprotams, kādā veidā ir iespējams novērst tehniska rakstura nepilnības</w:t>
      </w:r>
      <w:r w:rsidR="008A0340">
        <w:rPr>
          <w:bCs/>
          <w:sz w:val="26"/>
          <w:szCs w:val="26"/>
        </w:rPr>
        <w:t xml:space="preserve"> (trūkumus)</w:t>
      </w:r>
      <w:r w:rsidR="0021467F">
        <w:rPr>
          <w:bCs/>
          <w:sz w:val="26"/>
          <w:szCs w:val="26"/>
        </w:rPr>
        <w:t xml:space="preserve">, ja </w:t>
      </w:r>
      <w:r w:rsidR="00A4347F">
        <w:rPr>
          <w:bCs/>
          <w:sz w:val="26"/>
          <w:szCs w:val="26"/>
        </w:rPr>
        <w:t>projekta 50</w:t>
      </w:r>
      <w:r w:rsidR="00A4347F" w:rsidRPr="00DF6A52">
        <w:rPr>
          <w:bCs/>
          <w:sz w:val="26"/>
          <w:szCs w:val="26"/>
        </w:rPr>
        <w:t>.</w:t>
      </w:r>
      <w:r w:rsidR="00A4347F">
        <w:rPr>
          <w:bCs/>
          <w:sz w:val="26"/>
          <w:szCs w:val="26"/>
        </w:rPr>
        <w:t> un 51. </w:t>
      </w:r>
      <w:r w:rsidR="00A4347F" w:rsidRPr="00DF6A52">
        <w:rPr>
          <w:bCs/>
          <w:sz w:val="26"/>
          <w:szCs w:val="26"/>
        </w:rPr>
        <w:t>punkt</w:t>
      </w:r>
      <w:r w:rsidR="00A4347F">
        <w:rPr>
          <w:bCs/>
          <w:sz w:val="26"/>
          <w:szCs w:val="26"/>
        </w:rPr>
        <w:t xml:space="preserve">ā ir paredzēts aizliegums </w:t>
      </w:r>
      <w:r w:rsidR="0021467F">
        <w:rPr>
          <w:bCs/>
          <w:sz w:val="26"/>
          <w:szCs w:val="26"/>
        </w:rPr>
        <w:t>veikti atbilstoš</w:t>
      </w:r>
      <w:r w:rsidR="00A4347F">
        <w:rPr>
          <w:bCs/>
          <w:sz w:val="26"/>
          <w:szCs w:val="26"/>
        </w:rPr>
        <w:t>us</w:t>
      </w:r>
      <w:r w:rsidR="008A0340" w:rsidRPr="008A0340">
        <w:t xml:space="preserve"> </w:t>
      </w:r>
      <w:r w:rsidR="008A0340" w:rsidRPr="008A0340">
        <w:rPr>
          <w:bCs/>
          <w:sz w:val="26"/>
          <w:szCs w:val="26"/>
        </w:rPr>
        <w:t>remontdarb</w:t>
      </w:r>
      <w:r w:rsidR="00A4347F">
        <w:rPr>
          <w:bCs/>
          <w:sz w:val="26"/>
          <w:szCs w:val="26"/>
        </w:rPr>
        <w:t>us</w:t>
      </w:r>
      <w:r w:rsidR="008A0340" w:rsidRPr="008A0340">
        <w:rPr>
          <w:bCs/>
          <w:sz w:val="26"/>
          <w:szCs w:val="26"/>
        </w:rPr>
        <w:t xml:space="preserve"> vai komplektācijas </w:t>
      </w:r>
      <w:r w:rsidR="008A0340">
        <w:rPr>
          <w:bCs/>
          <w:sz w:val="26"/>
          <w:szCs w:val="26"/>
        </w:rPr>
        <w:t xml:space="preserve">(detaļu, ierīču, agregātu) </w:t>
      </w:r>
      <w:r w:rsidR="008A0340" w:rsidRPr="008A0340">
        <w:rPr>
          <w:bCs/>
          <w:sz w:val="26"/>
          <w:szCs w:val="26"/>
        </w:rPr>
        <w:t>maiņ</w:t>
      </w:r>
      <w:r w:rsidR="00A4347F">
        <w:rPr>
          <w:bCs/>
          <w:sz w:val="26"/>
          <w:szCs w:val="26"/>
        </w:rPr>
        <w:t>u</w:t>
      </w:r>
      <w:r w:rsidR="008A0340">
        <w:rPr>
          <w:bCs/>
          <w:sz w:val="26"/>
          <w:szCs w:val="26"/>
        </w:rPr>
        <w:t xml:space="preserve">. </w:t>
      </w:r>
      <w:r w:rsidR="00A4347F">
        <w:rPr>
          <w:bCs/>
          <w:sz w:val="26"/>
          <w:szCs w:val="26"/>
        </w:rPr>
        <w:t>Turklāt likuma 43.</w:t>
      </w:r>
      <w:r w:rsidR="00A4347F">
        <w:rPr>
          <w:bCs/>
          <w:sz w:val="26"/>
          <w:szCs w:val="26"/>
          <w:vertAlign w:val="superscript"/>
        </w:rPr>
        <w:t>3</w:t>
      </w:r>
      <w:r w:rsidR="00A4347F">
        <w:rPr>
          <w:bCs/>
          <w:sz w:val="26"/>
          <w:szCs w:val="26"/>
        </w:rPr>
        <w:t> panta pirmās daļas 3. punkt</w:t>
      </w:r>
      <w:r w:rsidR="00610BE4">
        <w:rPr>
          <w:bCs/>
          <w:sz w:val="26"/>
          <w:szCs w:val="26"/>
        </w:rPr>
        <w:t>ā</w:t>
      </w:r>
      <w:r w:rsidR="00A4347F">
        <w:rPr>
          <w:bCs/>
          <w:sz w:val="26"/>
          <w:szCs w:val="26"/>
        </w:rPr>
        <w:t xml:space="preserve"> </w:t>
      </w:r>
      <w:r w:rsidR="00610BE4">
        <w:rPr>
          <w:bCs/>
          <w:sz w:val="26"/>
          <w:szCs w:val="26"/>
        </w:rPr>
        <w:t>par t</w:t>
      </w:r>
      <w:r w:rsidR="00610BE4" w:rsidRPr="00610BE4">
        <w:rPr>
          <w:bCs/>
          <w:sz w:val="26"/>
          <w:szCs w:val="26"/>
        </w:rPr>
        <w:t>ransportlīdzek</w:t>
      </w:r>
      <w:r w:rsidR="00610BE4">
        <w:rPr>
          <w:bCs/>
          <w:sz w:val="26"/>
          <w:szCs w:val="26"/>
        </w:rPr>
        <w:t xml:space="preserve">ļa </w:t>
      </w:r>
      <w:r w:rsidR="00610BE4" w:rsidRPr="00610BE4">
        <w:rPr>
          <w:bCs/>
          <w:sz w:val="26"/>
          <w:szCs w:val="26"/>
        </w:rPr>
        <w:t>pārvieto</w:t>
      </w:r>
      <w:r w:rsidR="00610BE4">
        <w:rPr>
          <w:bCs/>
          <w:sz w:val="26"/>
          <w:szCs w:val="26"/>
        </w:rPr>
        <w:t xml:space="preserve">šanu </w:t>
      </w:r>
      <w:r w:rsidR="00610BE4" w:rsidRPr="00610BE4">
        <w:rPr>
          <w:bCs/>
          <w:sz w:val="26"/>
          <w:szCs w:val="26"/>
        </w:rPr>
        <w:t>piespiedu kārtā</w:t>
      </w:r>
      <w:r w:rsidR="00610BE4">
        <w:rPr>
          <w:bCs/>
          <w:sz w:val="26"/>
          <w:szCs w:val="26"/>
        </w:rPr>
        <w:t xml:space="preserve"> uz speciālo </w:t>
      </w:r>
      <w:r w:rsidR="00610BE4" w:rsidRPr="00610BE4">
        <w:rPr>
          <w:bCs/>
          <w:sz w:val="26"/>
          <w:szCs w:val="26"/>
        </w:rPr>
        <w:t>stāvviet</w:t>
      </w:r>
      <w:r w:rsidR="00610BE4">
        <w:rPr>
          <w:bCs/>
          <w:sz w:val="26"/>
          <w:szCs w:val="26"/>
        </w:rPr>
        <w:t>u</w:t>
      </w:r>
      <w:r w:rsidR="00610BE4" w:rsidRPr="00610BE4">
        <w:rPr>
          <w:bCs/>
          <w:sz w:val="26"/>
          <w:szCs w:val="26"/>
        </w:rPr>
        <w:t xml:space="preserve"> </w:t>
      </w:r>
      <w:r w:rsidR="00610BE4">
        <w:rPr>
          <w:bCs/>
          <w:sz w:val="26"/>
          <w:szCs w:val="26"/>
        </w:rPr>
        <w:t xml:space="preserve">ir </w:t>
      </w:r>
      <w:r w:rsidR="00A4347F">
        <w:rPr>
          <w:bCs/>
          <w:sz w:val="26"/>
          <w:szCs w:val="26"/>
        </w:rPr>
        <w:t>paredz</w:t>
      </w:r>
      <w:r w:rsidR="00610BE4">
        <w:rPr>
          <w:bCs/>
          <w:sz w:val="26"/>
          <w:szCs w:val="26"/>
        </w:rPr>
        <w:t>ēts izņēmums</w:t>
      </w:r>
      <w:r w:rsidR="00A4347F">
        <w:rPr>
          <w:bCs/>
          <w:sz w:val="26"/>
          <w:szCs w:val="26"/>
        </w:rPr>
        <w:t xml:space="preserve">, </w:t>
      </w:r>
      <w:r w:rsidR="00A4347F" w:rsidRPr="00A4347F">
        <w:rPr>
          <w:bCs/>
          <w:sz w:val="26"/>
          <w:szCs w:val="26"/>
        </w:rPr>
        <w:t>kad bojājumus novērš transportlīdzekļa atrašanās vietā</w:t>
      </w:r>
      <w:r w:rsidR="00610BE4">
        <w:rPr>
          <w:bCs/>
          <w:sz w:val="26"/>
          <w:szCs w:val="26"/>
        </w:rPr>
        <w:t xml:space="preserve">. Tieslietu ministrijas ieskatā </w:t>
      </w:r>
      <w:r w:rsidR="00187BA2">
        <w:rPr>
          <w:bCs/>
          <w:sz w:val="26"/>
          <w:szCs w:val="26"/>
        </w:rPr>
        <w:t xml:space="preserve">nepilnību vai </w:t>
      </w:r>
      <w:r w:rsidR="00610BE4">
        <w:rPr>
          <w:bCs/>
          <w:sz w:val="26"/>
          <w:szCs w:val="26"/>
        </w:rPr>
        <w:t xml:space="preserve">bojājumu novēršana iekļauj sevī gan remontdarbus, gan arī komplektācijas maiņu. Tādējādi varam uzskatīt, ka </w:t>
      </w:r>
      <w:bookmarkStart w:id="3" w:name="_Hlk71882041"/>
      <w:r w:rsidR="00610BE4">
        <w:rPr>
          <w:bCs/>
          <w:sz w:val="26"/>
          <w:szCs w:val="26"/>
        </w:rPr>
        <w:t>projekta 50</w:t>
      </w:r>
      <w:r w:rsidR="00610BE4" w:rsidRPr="00DF6A52">
        <w:rPr>
          <w:bCs/>
          <w:sz w:val="26"/>
          <w:szCs w:val="26"/>
        </w:rPr>
        <w:t>.</w:t>
      </w:r>
      <w:r w:rsidR="00610BE4">
        <w:rPr>
          <w:bCs/>
          <w:sz w:val="26"/>
          <w:szCs w:val="26"/>
        </w:rPr>
        <w:t> un 51. </w:t>
      </w:r>
      <w:r w:rsidR="00610BE4" w:rsidRPr="00DF6A52">
        <w:rPr>
          <w:bCs/>
          <w:sz w:val="26"/>
          <w:szCs w:val="26"/>
        </w:rPr>
        <w:t>punkt</w:t>
      </w:r>
      <w:r w:rsidR="00610BE4">
        <w:rPr>
          <w:bCs/>
          <w:sz w:val="26"/>
          <w:szCs w:val="26"/>
        </w:rPr>
        <w:t>ā</w:t>
      </w:r>
      <w:bookmarkEnd w:id="3"/>
      <w:r w:rsidR="00610BE4">
        <w:rPr>
          <w:bCs/>
          <w:sz w:val="26"/>
          <w:szCs w:val="26"/>
        </w:rPr>
        <w:t xml:space="preserve"> esošais regulējums ir pretrunā ar likumā esošo regulējumu. </w:t>
      </w:r>
      <w:r w:rsidR="00187BA2">
        <w:rPr>
          <w:bCs/>
          <w:sz w:val="26"/>
          <w:szCs w:val="26"/>
        </w:rPr>
        <w:t>Ievērojot minēto, piedāvājam projekta 50</w:t>
      </w:r>
      <w:r w:rsidR="00187BA2" w:rsidRPr="00DF6A52">
        <w:rPr>
          <w:bCs/>
          <w:sz w:val="26"/>
          <w:szCs w:val="26"/>
        </w:rPr>
        <w:t>.</w:t>
      </w:r>
      <w:r w:rsidR="00187BA2">
        <w:rPr>
          <w:bCs/>
          <w:sz w:val="26"/>
          <w:szCs w:val="26"/>
        </w:rPr>
        <w:t> un 51. </w:t>
      </w:r>
      <w:r w:rsidR="00187BA2" w:rsidRPr="00DF6A52">
        <w:rPr>
          <w:bCs/>
          <w:sz w:val="26"/>
          <w:szCs w:val="26"/>
        </w:rPr>
        <w:t>punkt</w:t>
      </w:r>
      <w:r w:rsidR="00187BA2">
        <w:rPr>
          <w:bCs/>
          <w:sz w:val="26"/>
          <w:szCs w:val="26"/>
        </w:rPr>
        <w:t xml:space="preserve">u svītrot. </w:t>
      </w:r>
    </w:p>
    <w:p w14:paraId="15BC3276" w14:textId="77777777" w:rsidR="00A46C30" w:rsidRDefault="00A46C30" w:rsidP="00DB67B9">
      <w:pPr>
        <w:ind w:firstLine="709"/>
        <w:rPr>
          <w:bCs/>
          <w:sz w:val="26"/>
          <w:szCs w:val="26"/>
        </w:rPr>
      </w:pPr>
    </w:p>
    <w:p w14:paraId="4B1A1293" w14:textId="77777777" w:rsidR="00A46C30" w:rsidRDefault="00A46C30" w:rsidP="00DB67B9">
      <w:pPr>
        <w:ind w:firstLine="709"/>
        <w:rPr>
          <w:bCs/>
          <w:sz w:val="26"/>
          <w:szCs w:val="26"/>
        </w:rPr>
      </w:pPr>
    </w:p>
    <w:p w14:paraId="3FBBECC8" w14:textId="77777777" w:rsidR="00DB67B9" w:rsidRPr="00A14F3F" w:rsidRDefault="00DB67B9" w:rsidP="00DB67B9">
      <w:pPr>
        <w:widowControl/>
        <w:ind w:firstLine="720"/>
        <w:rPr>
          <w:rFonts w:eastAsia="Times New Roman"/>
          <w:sz w:val="26"/>
          <w:szCs w:val="26"/>
        </w:rPr>
      </w:pPr>
    </w:p>
    <w:p w14:paraId="27779970" w14:textId="77777777" w:rsidR="00DB67B9" w:rsidRPr="00A14F3F" w:rsidRDefault="00DB67B9" w:rsidP="00DB67B9">
      <w:pPr>
        <w:widowControl/>
        <w:rPr>
          <w:rFonts w:eastAsia="Times New Roman"/>
          <w:sz w:val="26"/>
          <w:szCs w:val="26"/>
        </w:rPr>
      </w:pPr>
      <w:r w:rsidRPr="00A14F3F">
        <w:rPr>
          <w:rFonts w:eastAsia="Times New Roman"/>
          <w:sz w:val="26"/>
          <w:szCs w:val="26"/>
        </w:rPr>
        <w:t>Valsts sekretāra vietniece</w:t>
      </w:r>
    </w:p>
    <w:p w14:paraId="32461CEE" w14:textId="77777777" w:rsidR="00DB67B9" w:rsidRPr="00A14F3F" w:rsidRDefault="00DB67B9" w:rsidP="00DB67B9">
      <w:pPr>
        <w:widowControl/>
        <w:rPr>
          <w:rFonts w:eastAsia="Times New Roman"/>
          <w:sz w:val="26"/>
          <w:szCs w:val="26"/>
        </w:rPr>
      </w:pPr>
      <w:r w:rsidRPr="00A14F3F">
        <w:rPr>
          <w:rFonts w:eastAsia="Times New Roman"/>
          <w:sz w:val="26"/>
          <w:szCs w:val="26"/>
        </w:rPr>
        <w:t>tiesību politikas jautājumos</w:t>
      </w:r>
      <w:r w:rsidRPr="00A14F3F">
        <w:rPr>
          <w:rFonts w:eastAsia="Times New Roman"/>
          <w:sz w:val="26"/>
          <w:szCs w:val="26"/>
        </w:rPr>
        <w:tab/>
      </w:r>
      <w:r w:rsidRPr="00A14F3F">
        <w:rPr>
          <w:rFonts w:eastAsia="Times New Roman"/>
          <w:sz w:val="26"/>
          <w:szCs w:val="26"/>
        </w:rPr>
        <w:tab/>
      </w:r>
      <w:r w:rsidRPr="00A14F3F">
        <w:rPr>
          <w:rFonts w:eastAsia="Times New Roman"/>
          <w:sz w:val="26"/>
          <w:szCs w:val="26"/>
        </w:rPr>
        <w:tab/>
      </w:r>
      <w:r w:rsidRPr="00A14F3F">
        <w:rPr>
          <w:rFonts w:eastAsia="Times New Roman"/>
          <w:sz w:val="26"/>
          <w:szCs w:val="26"/>
        </w:rPr>
        <w:tab/>
      </w:r>
      <w:r w:rsidRPr="00A14F3F">
        <w:rPr>
          <w:rFonts w:eastAsia="Times New Roman"/>
          <w:sz w:val="26"/>
          <w:szCs w:val="26"/>
        </w:rPr>
        <w:tab/>
      </w:r>
      <w:r w:rsidRPr="00A14F3F">
        <w:rPr>
          <w:rFonts w:eastAsia="Times New Roman"/>
          <w:sz w:val="26"/>
          <w:szCs w:val="26"/>
        </w:rPr>
        <w:tab/>
      </w:r>
      <w:r w:rsidRPr="00A14F3F">
        <w:rPr>
          <w:rFonts w:eastAsia="Times New Roman"/>
          <w:sz w:val="26"/>
          <w:szCs w:val="26"/>
        </w:rPr>
        <w:tab/>
        <w:t xml:space="preserve">      Laila Medina</w:t>
      </w:r>
    </w:p>
    <w:p w14:paraId="46D095A0" w14:textId="77777777" w:rsidR="00DB67B9" w:rsidRPr="00A14F3F" w:rsidRDefault="00DB67B9" w:rsidP="00DB67B9">
      <w:pPr>
        <w:widowControl/>
        <w:rPr>
          <w:rFonts w:eastAsia="Times New Roman"/>
          <w:sz w:val="26"/>
          <w:szCs w:val="26"/>
        </w:rPr>
      </w:pPr>
    </w:p>
    <w:p w14:paraId="4B08F9AF" w14:textId="77777777" w:rsidR="00DB67B9" w:rsidRPr="00A14F3F" w:rsidRDefault="00DB67B9" w:rsidP="00DB67B9">
      <w:pPr>
        <w:widowControl/>
        <w:rPr>
          <w:rFonts w:eastAsia="Times New Roman"/>
          <w:sz w:val="26"/>
          <w:szCs w:val="26"/>
        </w:rPr>
      </w:pPr>
    </w:p>
    <w:p w14:paraId="325F9142" w14:textId="77777777" w:rsidR="00DB67B9" w:rsidRPr="00A14F3F" w:rsidRDefault="00DB67B9" w:rsidP="00DB67B9">
      <w:pPr>
        <w:widowControl/>
        <w:rPr>
          <w:rFonts w:eastAsia="Times New Roman"/>
          <w:sz w:val="26"/>
          <w:szCs w:val="26"/>
        </w:rPr>
      </w:pPr>
    </w:p>
    <w:p w14:paraId="17544CEC" w14:textId="77777777" w:rsidR="00DB67B9" w:rsidRPr="00B91AA8" w:rsidRDefault="00DB67B9" w:rsidP="00DB67B9">
      <w:pPr>
        <w:widowControl/>
        <w:jc w:val="left"/>
        <w:rPr>
          <w:rFonts w:eastAsia="Times New Roman"/>
          <w:sz w:val="20"/>
          <w:szCs w:val="20"/>
          <w:lang w:val="en-US"/>
        </w:rPr>
      </w:pPr>
      <w:bookmarkStart w:id="4" w:name="_Hlk45806315"/>
      <w:proofErr w:type="spellStart"/>
      <w:proofErr w:type="gramStart"/>
      <w:r w:rsidRPr="00B91AA8">
        <w:rPr>
          <w:rFonts w:eastAsia="Times New Roman"/>
          <w:sz w:val="20"/>
          <w:szCs w:val="20"/>
          <w:lang w:val="en-US"/>
        </w:rPr>
        <w:t>U.Rudziks</w:t>
      </w:r>
      <w:proofErr w:type="spellEnd"/>
      <w:proofErr w:type="gramEnd"/>
    </w:p>
    <w:p w14:paraId="1817B934" w14:textId="77777777" w:rsidR="00DB67B9" w:rsidRPr="00B91AA8" w:rsidRDefault="00DB67B9" w:rsidP="00DB67B9">
      <w:pPr>
        <w:widowControl/>
        <w:jc w:val="left"/>
        <w:rPr>
          <w:rFonts w:eastAsia="Times New Roman"/>
          <w:sz w:val="20"/>
          <w:szCs w:val="20"/>
          <w:lang w:val="en-US"/>
        </w:rPr>
      </w:pPr>
      <w:proofErr w:type="spellStart"/>
      <w:r w:rsidRPr="00B91AA8">
        <w:rPr>
          <w:rFonts w:eastAsia="Times New Roman"/>
          <w:sz w:val="20"/>
          <w:szCs w:val="20"/>
          <w:lang w:val="en-US"/>
        </w:rPr>
        <w:t>Valststiesību</w:t>
      </w:r>
      <w:proofErr w:type="spellEnd"/>
      <w:r w:rsidRPr="00B91AA8">
        <w:rPr>
          <w:rFonts w:eastAsia="Times New Roman"/>
          <w:sz w:val="20"/>
          <w:szCs w:val="20"/>
          <w:lang w:val="en-US"/>
        </w:rPr>
        <w:t xml:space="preserve"> </w:t>
      </w:r>
      <w:proofErr w:type="spellStart"/>
      <w:r w:rsidRPr="00B91AA8">
        <w:rPr>
          <w:rFonts w:eastAsia="Times New Roman"/>
          <w:sz w:val="20"/>
          <w:szCs w:val="20"/>
          <w:lang w:val="en-US"/>
        </w:rPr>
        <w:t>departamenta</w:t>
      </w:r>
      <w:proofErr w:type="spellEnd"/>
    </w:p>
    <w:p w14:paraId="6128AD98" w14:textId="77777777" w:rsidR="00DB67B9" w:rsidRPr="00B91AA8" w:rsidRDefault="00DB67B9" w:rsidP="00DB67B9">
      <w:pPr>
        <w:widowControl/>
        <w:jc w:val="left"/>
        <w:rPr>
          <w:rFonts w:eastAsia="Times New Roman"/>
          <w:sz w:val="20"/>
          <w:szCs w:val="20"/>
          <w:lang w:val="en-US"/>
        </w:rPr>
      </w:pPr>
      <w:proofErr w:type="spellStart"/>
      <w:r w:rsidRPr="00B91AA8">
        <w:rPr>
          <w:rFonts w:eastAsia="Times New Roman"/>
          <w:sz w:val="20"/>
          <w:szCs w:val="20"/>
          <w:lang w:val="en-US"/>
        </w:rPr>
        <w:t>Administratīvo</w:t>
      </w:r>
      <w:proofErr w:type="spellEnd"/>
      <w:r w:rsidRPr="00B91AA8">
        <w:rPr>
          <w:rFonts w:eastAsia="Times New Roman"/>
          <w:sz w:val="20"/>
          <w:szCs w:val="20"/>
          <w:lang w:val="en-US"/>
        </w:rPr>
        <w:t xml:space="preserve"> </w:t>
      </w:r>
      <w:proofErr w:type="spellStart"/>
      <w:r w:rsidRPr="00B91AA8">
        <w:rPr>
          <w:rFonts w:eastAsia="Times New Roman"/>
          <w:sz w:val="20"/>
          <w:szCs w:val="20"/>
          <w:lang w:val="en-US"/>
        </w:rPr>
        <w:t>tiesību</w:t>
      </w:r>
      <w:proofErr w:type="spellEnd"/>
      <w:r w:rsidRPr="00B91AA8">
        <w:rPr>
          <w:rFonts w:eastAsia="Times New Roman"/>
          <w:sz w:val="20"/>
          <w:szCs w:val="20"/>
          <w:lang w:val="en-US"/>
        </w:rPr>
        <w:t xml:space="preserve"> </w:t>
      </w:r>
      <w:proofErr w:type="spellStart"/>
      <w:r w:rsidRPr="00B91AA8">
        <w:rPr>
          <w:rFonts w:eastAsia="Times New Roman"/>
          <w:sz w:val="20"/>
          <w:szCs w:val="20"/>
          <w:lang w:val="en-US"/>
        </w:rPr>
        <w:t>nodaļas</w:t>
      </w:r>
      <w:proofErr w:type="spellEnd"/>
      <w:r w:rsidRPr="00B91AA8">
        <w:rPr>
          <w:rFonts w:eastAsia="Times New Roman"/>
          <w:sz w:val="20"/>
          <w:szCs w:val="20"/>
          <w:lang w:val="en-US"/>
        </w:rPr>
        <w:t xml:space="preserve"> jurists</w:t>
      </w:r>
    </w:p>
    <w:p w14:paraId="709898C7" w14:textId="77777777" w:rsidR="00DB67B9" w:rsidRPr="00B91AA8" w:rsidRDefault="00DB67B9" w:rsidP="00DB67B9">
      <w:pPr>
        <w:widowControl/>
        <w:jc w:val="left"/>
        <w:rPr>
          <w:sz w:val="20"/>
          <w:szCs w:val="20"/>
        </w:rPr>
      </w:pPr>
      <w:r>
        <w:rPr>
          <w:rFonts w:eastAsia="Times New Roman"/>
          <w:sz w:val="20"/>
          <w:szCs w:val="20"/>
          <w:lang w:val="en-US"/>
        </w:rPr>
        <w:t>6</w:t>
      </w:r>
      <w:r w:rsidRPr="00B91AA8">
        <w:rPr>
          <w:rFonts w:eastAsia="Times New Roman"/>
          <w:sz w:val="20"/>
          <w:szCs w:val="20"/>
          <w:lang w:val="en-US"/>
        </w:rPr>
        <w:t xml:space="preserve">7036902, </w:t>
      </w:r>
      <w:hyperlink r:id="rId7" w:history="1">
        <w:r w:rsidRPr="00B91AA8">
          <w:rPr>
            <w:rFonts w:eastAsia="Times New Roman"/>
            <w:color w:val="0000FF"/>
            <w:sz w:val="20"/>
            <w:szCs w:val="20"/>
            <w:u w:val="single"/>
            <w:lang w:val="en-US"/>
          </w:rPr>
          <w:t>Uldis.R</w:t>
        </w:r>
        <w:bookmarkStart w:id="5" w:name="_Hlt95904132"/>
        <w:r w:rsidRPr="00B91AA8">
          <w:rPr>
            <w:rFonts w:eastAsia="Times New Roman"/>
            <w:color w:val="0000FF"/>
            <w:sz w:val="20"/>
            <w:szCs w:val="20"/>
            <w:u w:val="single"/>
            <w:lang w:val="en-US"/>
          </w:rPr>
          <w:t>u</w:t>
        </w:r>
        <w:bookmarkEnd w:id="5"/>
        <w:r w:rsidRPr="00B91AA8">
          <w:rPr>
            <w:rFonts w:eastAsia="Times New Roman"/>
            <w:color w:val="0000FF"/>
            <w:sz w:val="20"/>
            <w:szCs w:val="20"/>
            <w:u w:val="single"/>
            <w:lang w:val="en-US"/>
          </w:rPr>
          <w:t>dziks@tm.gov.lv</w:t>
        </w:r>
      </w:hyperlink>
      <w:bookmarkEnd w:id="0"/>
      <w:bookmarkEnd w:id="4"/>
    </w:p>
    <w:p w14:paraId="2929EE19" w14:textId="77777777" w:rsidR="00DB67B9" w:rsidRPr="0087450D" w:rsidRDefault="00DB67B9" w:rsidP="00DB67B9"/>
    <w:p w14:paraId="48A00CD3" w14:textId="77777777" w:rsidR="00DB67B9" w:rsidRPr="0087450D" w:rsidRDefault="00DB67B9" w:rsidP="00DB67B9"/>
    <w:p w14:paraId="3F18C907" w14:textId="77777777" w:rsidR="00DB67B9" w:rsidRDefault="00DB67B9" w:rsidP="00DB67B9"/>
    <w:p w14:paraId="125DDA9F" w14:textId="77777777" w:rsidR="00DB67B9" w:rsidRPr="0087450D" w:rsidRDefault="00DB67B9" w:rsidP="00DB67B9"/>
    <w:p w14:paraId="3598B857" w14:textId="77777777" w:rsidR="00DB67B9" w:rsidRPr="0087450D" w:rsidRDefault="00DB67B9" w:rsidP="00DB67B9"/>
    <w:p w14:paraId="7AACC8C5" w14:textId="77777777" w:rsidR="004D4A3A" w:rsidRDefault="004D4A3A"/>
    <w:sectPr w:rsidR="004D4A3A" w:rsidSect="00DB67B9">
      <w:headerReference w:type="default" r:id="rId8"/>
      <w:footerReference w:type="default" r:id="rId9"/>
      <w:headerReference w:type="first" r:id="rId10"/>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D4BEE" w14:textId="77777777" w:rsidR="00B964CB" w:rsidRDefault="00B964CB" w:rsidP="00DB67B9">
      <w:r>
        <w:separator/>
      </w:r>
    </w:p>
  </w:endnote>
  <w:endnote w:type="continuationSeparator" w:id="0">
    <w:p w14:paraId="785C2743" w14:textId="77777777" w:rsidR="00B964CB" w:rsidRDefault="00B964CB" w:rsidP="00DB6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52DC5" w14:textId="53A991C4" w:rsidR="00DB67B9" w:rsidRPr="007745BE" w:rsidRDefault="00DB67B9" w:rsidP="00DB67B9">
    <w:pPr>
      <w:tabs>
        <w:tab w:val="center" w:pos="4320"/>
        <w:tab w:val="right" w:pos="8640"/>
      </w:tabs>
      <w:rPr>
        <w:sz w:val="20"/>
        <w:szCs w:val="20"/>
      </w:rPr>
    </w:pPr>
    <w:r w:rsidRPr="007745BE">
      <w:rPr>
        <w:sz w:val="20"/>
        <w:szCs w:val="20"/>
      </w:rPr>
      <w:t>TMatz_</w:t>
    </w:r>
    <w:r>
      <w:rPr>
        <w:sz w:val="20"/>
        <w:szCs w:val="20"/>
      </w:rPr>
      <w:t>2904</w:t>
    </w:r>
    <w:r w:rsidRPr="007745BE">
      <w:rPr>
        <w:sz w:val="20"/>
        <w:szCs w:val="20"/>
      </w:rPr>
      <w:t>2</w:t>
    </w:r>
    <w:r>
      <w:rPr>
        <w:sz w:val="20"/>
        <w:szCs w:val="20"/>
      </w:rPr>
      <w:t>1</w:t>
    </w:r>
    <w:r w:rsidRPr="007745BE">
      <w:rPr>
        <w:sz w:val="20"/>
        <w:szCs w:val="20"/>
      </w:rPr>
      <w:t>_</w:t>
    </w:r>
    <w:r>
      <w:rPr>
        <w:sz w:val="20"/>
        <w:szCs w:val="20"/>
      </w:rPr>
      <w:t>Z</w:t>
    </w:r>
    <w:r w:rsidRPr="007745BE">
      <w:rPr>
        <w:sz w:val="20"/>
        <w:szCs w:val="20"/>
      </w:rPr>
      <w:t>M_VSS-</w:t>
    </w:r>
    <w:r>
      <w:rPr>
        <w:sz w:val="20"/>
        <w:szCs w:val="20"/>
      </w:rPr>
      <w:t>399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2E66E" w14:textId="77777777" w:rsidR="00B964CB" w:rsidRDefault="00B964CB" w:rsidP="00DB67B9">
      <w:r>
        <w:separator/>
      </w:r>
    </w:p>
  </w:footnote>
  <w:footnote w:type="continuationSeparator" w:id="0">
    <w:p w14:paraId="60BAEF63" w14:textId="77777777" w:rsidR="00B964CB" w:rsidRDefault="00B964CB" w:rsidP="00DB6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0320FC13" w14:textId="77777777" w:rsidR="007B3740" w:rsidRDefault="00454CD5">
        <w:pPr>
          <w:pStyle w:val="Galvene"/>
          <w:jc w:val="center"/>
        </w:pPr>
        <w:r>
          <w:fldChar w:fldCharType="begin"/>
        </w:r>
        <w:r>
          <w:instrText>PAGE   \* MERGEFORMAT</w:instrText>
        </w:r>
        <w:r>
          <w:fldChar w:fldCharType="separate"/>
        </w:r>
        <w:r>
          <w:rPr>
            <w:noProof/>
          </w:rPr>
          <w:t>2</w:t>
        </w:r>
        <w:r>
          <w:fldChar w:fldCharType="end"/>
        </w:r>
      </w:p>
    </w:sdtContent>
  </w:sdt>
  <w:p w14:paraId="23731B9A" w14:textId="77777777" w:rsidR="006C6018" w:rsidRDefault="001726A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52E56" w14:textId="77777777" w:rsidR="00A34ACB" w:rsidRDefault="001726AD" w:rsidP="00A34ACB">
    <w:pPr>
      <w:pStyle w:val="Galvene"/>
    </w:pPr>
  </w:p>
  <w:p w14:paraId="27AF6E83" w14:textId="77777777" w:rsidR="00A34ACB" w:rsidRDefault="00454CD5" w:rsidP="00A34ACB">
    <w:pPr>
      <w:pStyle w:val="Galvene"/>
    </w:pPr>
    <w:r>
      <w:rPr>
        <w:noProof/>
        <w:lang w:eastAsia="lv-LV"/>
      </w:rPr>
      <w:drawing>
        <wp:anchor distT="0" distB="0" distL="114300" distR="114300" simplePos="0" relativeHeight="251661312" behindDoc="1" locked="0" layoutInCell="1" allowOverlap="1" wp14:anchorId="03BF57D1" wp14:editId="5E98A80B">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2F6631" w14:textId="77777777" w:rsidR="00A34ACB" w:rsidRDefault="001726AD" w:rsidP="00A34ACB">
    <w:pPr>
      <w:pStyle w:val="Galvene"/>
    </w:pPr>
  </w:p>
  <w:p w14:paraId="05702E09" w14:textId="77777777" w:rsidR="00A34ACB" w:rsidRDefault="001726AD" w:rsidP="00A34ACB">
    <w:pPr>
      <w:pStyle w:val="Galvene"/>
    </w:pPr>
  </w:p>
  <w:p w14:paraId="3BA2C6A4" w14:textId="77777777" w:rsidR="00A34ACB" w:rsidRDefault="001726AD" w:rsidP="00A34ACB">
    <w:pPr>
      <w:pStyle w:val="Galvene"/>
    </w:pPr>
  </w:p>
  <w:p w14:paraId="6EAB6455" w14:textId="77777777" w:rsidR="00A34ACB" w:rsidRDefault="001726AD" w:rsidP="00A34ACB">
    <w:pPr>
      <w:pStyle w:val="Galvene"/>
    </w:pPr>
  </w:p>
  <w:p w14:paraId="4034FA27" w14:textId="77777777" w:rsidR="00A34ACB" w:rsidRDefault="001726AD" w:rsidP="00A34ACB">
    <w:pPr>
      <w:pStyle w:val="Galvene"/>
    </w:pPr>
  </w:p>
  <w:p w14:paraId="4B6D8BF3" w14:textId="77777777" w:rsidR="00A34ACB" w:rsidRDefault="001726AD" w:rsidP="00A34ACB">
    <w:pPr>
      <w:pStyle w:val="Galvene"/>
    </w:pPr>
  </w:p>
  <w:p w14:paraId="449EC4B1" w14:textId="77777777" w:rsidR="00A34ACB" w:rsidRDefault="001726AD" w:rsidP="00A34ACB">
    <w:pPr>
      <w:pStyle w:val="Galvene"/>
    </w:pPr>
  </w:p>
  <w:p w14:paraId="19EC84DB" w14:textId="77777777" w:rsidR="00A34ACB" w:rsidRDefault="001726AD" w:rsidP="00A34ACB">
    <w:pPr>
      <w:pStyle w:val="Galvene"/>
    </w:pPr>
  </w:p>
  <w:p w14:paraId="21B19522" w14:textId="77777777" w:rsidR="00A34ACB" w:rsidRPr="00815277" w:rsidRDefault="00454CD5" w:rsidP="00A34ACB">
    <w:pPr>
      <w:pStyle w:val="Galvene"/>
    </w:pPr>
    <w:r>
      <w:rPr>
        <w:noProof/>
        <w:lang w:eastAsia="lv-LV"/>
      </w:rPr>
      <mc:AlternateContent>
        <mc:Choice Requires="wps">
          <w:drawing>
            <wp:anchor distT="0" distB="0" distL="114300" distR="114300" simplePos="0" relativeHeight="251660288" behindDoc="1" locked="0" layoutInCell="1" allowOverlap="1" wp14:anchorId="217393E7" wp14:editId="69FDB997">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4AC62" w14:textId="77777777" w:rsidR="00A34ACB" w:rsidRPr="006C6018" w:rsidRDefault="00454CD5"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65B61014" w14:textId="77777777" w:rsidR="00A34ACB" w:rsidRPr="006C6018" w:rsidRDefault="00454CD5"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7393E7"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filled="f" stroked="f">
              <v:textbox inset="0,0,0,0">
                <w:txbxContent>
                  <w:p w14:paraId="3EE4AC62" w14:textId="77777777" w:rsidR="00A34ACB" w:rsidRPr="006C6018" w:rsidRDefault="00454CD5"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65B61014" w14:textId="77777777" w:rsidR="00A34ACB" w:rsidRPr="006C6018" w:rsidRDefault="00454CD5"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45C5CA4B" wp14:editId="4FEE836D">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1952D93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34B30F72" w14:textId="77777777" w:rsidR="00AB4E8A" w:rsidRPr="00C836FF" w:rsidRDefault="00454CD5" w:rsidP="00AB4E8A">
    <w:pPr>
      <w:jc w:val="center"/>
      <w:rPr>
        <w:szCs w:val="24"/>
      </w:rPr>
    </w:pPr>
    <w:r w:rsidRPr="00C836FF">
      <w:rPr>
        <w:szCs w:val="24"/>
      </w:rPr>
      <w:t>Rīgā</w:t>
    </w:r>
  </w:p>
  <w:p w14:paraId="546456F0" w14:textId="77777777" w:rsidR="00AB4E8A" w:rsidRPr="00C836FF" w:rsidRDefault="001726AD"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0191A40D" w14:textId="77777777" w:rsidTr="00A6153E">
      <w:tc>
        <w:tcPr>
          <w:tcW w:w="1810" w:type="dxa"/>
        </w:tcPr>
        <w:p w14:paraId="28681CD1" w14:textId="77777777" w:rsidR="00E11DA3" w:rsidRDefault="00B964CB" w:rsidP="00E11DA3">
          <w:pPr>
            <w:pStyle w:val="Galvene"/>
            <w:jc w:val="center"/>
            <w:rPr>
              <w:szCs w:val="24"/>
            </w:rPr>
          </w:pPr>
          <w:r>
            <w:t>17.05.2021</w:t>
          </w:r>
        </w:p>
      </w:tc>
      <w:tc>
        <w:tcPr>
          <w:tcW w:w="420" w:type="dxa"/>
          <w:tcBorders>
            <w:bottom w:val="nil"/>
          </w:tcBorders>
        </w:tcPr>
        <w:p w14:paraId="3D26396B" w14:textId="77777777" w:rsidR="00E11DA3" w:rsidRDefault="00454CD5" w:rsidP="00E11DA3">
          <w:pPr>
            <w:pStyle w:val="Galvene"/>
            <w:rPr>
              <w:szCs w:val="24"/>
            </w:rPr>
          </w:pPr>
          <w:r>
            <w:rPr>
              <w:szCs w:val="24"/>
            </w:rPr>
            <w:t xml:space="preserve"> Nr.</w:t>
          </w:r>
        </w:p>
      </w:tc>
      <w:tc>
        <w:tcPr>
          <w:tcW w:w="1890" w:type="dxa"/>
        </w:tcPr>
        <w:p w14:paraId="7E75A040" w14:textId="77777777" w:rsidR="00E11DA3" w:rsidRDefault="00B964CB" w:rsidP="00E11DA3">
          <w:pPr>
            <w:pStyle w:val="Galvene"/>
            <w:jc w:val="center"/>
            <w:rPr>
              <w:szCs w:val="24"/>
            </w:rPr>
          </w:pPr>
          <w:r>
            <w:t>1-9.1/539</w:t>
          </w:r>
        </w:p>
      </w:tc>
    </w:tr>
  </w:tbl>
  <w:p w14:paraId="4B4F304F" w14:textId="77777777" w:rsidR="00AB4E8A" w:rsidRPr="00C836FF" w:rsidRDefault="001726AD" w:rsidP="00E11DA3">
    <w:pPr>
      <w:tabs>
        <w:tab w:val="center" w:pos="4320"/>
        <w:tab w:val="right" w:pos="8640"/>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7B9"/>
    <w:rsid w:val="000072AC"/>
    <w:rsid w:val="000E46D8"/>
    <w:rsid w:val="001726AD"/>
    <w:rsid w:val="001733A4"/>
    <w:rsid w:val="001839BD"/>
    <w:rsid w:val="00187BA2"/>
    <w:rsid w:val="0021467F"/>
    <w:rsid w:val="00410C69"/>
    <w:rsid w:val="00413B53"/>
    <w:rsid w:val="00454CD5"/>
    <w:rsid w:val="004D4A3A"/>
    <w:rsid w:val="00576D35"/>
    <w:rsid w:val="00600364"/>
    <w:rsid w:val="00610BE4"/>
    <w:rsid w:val="006D040F"/>
    <w:rsid w:val="007018C0"/>
    <w:rsid w:val="0072745E"/>
    <w:rsid w:val="007473D9"/>
    <w:rsid w:val="007C30DA"/>
    <w:rsid w:val="007F31DD"/>
    <w:rsid w:val="008A0340"/>
    <w:rsid w:val="008C63CE"/>
    <w:rsid w:val="00935870"/>
    <w:rsid w:val="00976567"/>
    <w:rsid w:val="00A1246F"/>
    <w:rsid w:val="00A2249B"/>
    <w:rsid w:val="00A42E79"/>
    <w:rsid w:val="00A4347F"/>
    <w:rsid w:val="00A46C30"/>
    <w:rsid w:val="00A84D46"/>
    <w:rsid w:val="00B31D55"/>
    <w:rsid w:val="00B82E0C"/>
    <w:rsid w:val="00B964CB"/>
    <w:rsid w:val="00BD2170"/>
    <w:rsid w:val="00BE55B5"/>
    <w:rsid w:val="00C902A7"/>
    <w:rsid w:val="00DB67B9"/>
    <w:rsid w:val="00DF6A52"/>
    <w:rsid w:val="00E722D7"/>
    <w:rsid w:val="00E93E8B"/>
    <w:rsid w:val="00F907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04BDC"/>
  <w15:chartTrackingRefBased/>
  <w15:docId w15:val="{7FFC0DFC-B16B-46A1-AE3F-1A7BC69BC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67B9"/>
    <w:pPr>
      <w:widowControl w:val="0"/>
      <w:spacing w:after="0" w:line="240" w:lineRule="auto"/>
      <w:jc w:val="both"/>
    </w:pPr>
    <w:rPr>
      <w:rFonts w:ascii="Times New Roman" w:eastAsia="Calibri" w:hAnsi="Times New Roman" w:cs="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DB67B9"/>
    <w:pPr>
      <w:tabs>
        <w:tab w:val="center" w:pos="4320"/>
        <w:tab w:val="right" w:pos="8640"/>
      </w:tabs>
    </w:pPr>
  </w:style>
  <w:style w:type="character" w:customStyle="1" w:styleId="GalveneRakstz">
    <w:name w:val="Galvene Rakstz."/>
    <w:basedOn w:val="Noklusjumarindkopasfonts"/>
    <w:link w:val="Galvene"/>
    <w:rsid w:val="00DB67B9"/>
    <w:rPr>
      <w:rFonts w:ascii="Times New Roman" w:eastAsia="Calibri" w:hAnsi="Times New Roman" w:cs="Times New Roman"/>
      <w:sz w:val="24"/>
    </w:rPr>
  </w:style>
  <w:style w:type="table" w:styleId="Reatabula">
    <w:name w:val="Table Grid"/>
    <w:basedOn w:val="Parastatabula"/>
    <w:uiPriority w:val="59"/>
    <w:rsid w:val="00DB67B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basedOn w:val="Parasts"/>
    <w:next w:val="Parasts"/>
    <w:uiPriority w:val="1"/>
    <w:qFormat/>
    <w:rsid w:val="00DB67B9"/>
  </w:style>
  <w:style w:type="paragraph" w:styleId="Kjene">
    <w:name w:val="footer"/>
    <w:basedOn w:val="Parasts"/>
    <w:link w:val="KjeneRakstz"/>
    <w:uiPriority w:val="99"/>
    <w:unhideWhenUsed/>
    <w:rsid w:val="00DB67B9"/>
    <w:pPr>
      <w:tabs>
        <w:tab w:val="center" w:pos="4513"/>
        <w:tab w:val="right" w:pos="9026"/>
      </w:tabs>
    </w:pPr>
  </w:style>
  <w:style w:type="character" w:customStyle="1" w:styleId="KjeneRakstz">
    <w:name w:val="Kājene Rakstz."/>
    <w:basedOn w:val="Noklusjumarindkopasfonts"/>
    <w:link w:val="Kjene"/>
    <w:uiPriority w:val="99"/>
    <w:rsid w:val="00DB67B9"/>
    <w:rPr>
      <w:rFonts w:ascii="Times New Roman" w:eastAsia="Calibri" w:hAnsi="Times New Roman" w:cs="Times New Roman"/>
      <w:sz w:val="24"/>
    </w:rPr>
  </w:style>
  <w:style w:type="paragraph" w:styleId="Sarakstarindkopa">
    <w:name w:val="List Paragraph"/>
    <w:basedOn w:val="Parasts"/>
    <w:uiPriority w:val="34"/>
    <w:qFormat/>
    <w:rsid w:val="000072AC"/>
    <w:pPr>
      <w:ind w:left="720"/>
      <w:contextualSpacing/>
    </w:pPr>
  </w:style>
  <w:style w:type="character" w:styleId="Komentraatsauce">
    <w:name w:val="annotation reference"/>
    <w:basedOn w:val="Noklusjumarindkopasfonts"/>
    <w:uiPriority w:val="99"/>
    <w:semiHidden/>
    <w:unhideWhenUsed/>
    <w:rsid w:val="00E93E8B"/>
    <w:rPr>
      <w:sz w:val="16"/>
      <w:szCs w:val="16"/>
    </w:rPr>
  </w:style>
  <w:style w:type="paragraph" w:styleId="Komentrateksts">
    <w:name w:val="annotation text"/>
    <w:basedOn w:val="Parasts"/>
    <w:link w:val="KomentratekstsRakstz"/>
    <w:uiPriority w:val="99"/>
    <w:semiHidden/>
    <w:unhideWhenUsed/>
    <w:rsid w:val="00E93E8B"/>
    <w:rPr>
      <w:sz w:val="20"/>
      <w:szCs w:val="20"/>
    </w:rPr>
  </w:style>
  <w:style w:type="character" w:customStyle="1" w:styleId="KomentratekstsRakstz">
    <w:name w:val="Komentāra teksts Rakstz."/>
    <w:basedOn w:val="Noklusjumarindkopasfonts"/>
    <w:link w:val="Komentrateksts"/>
    <w:uiPriority w:val="99"/>
    <w:semiHidden/>
    <w:rsid w:val="00E93E8B"/>
    <w:rPr>
      <w:rFonts w:ascii="Times New Roman" w:eastAsia="Calibri"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E93E8B"/>
    <w:rPr>
      <w:b/>
      <w:bCs/>
    </w:rPr>
  </w:style>
  <w:style w:type="character" w:customStyle="1" w:styleId="KomentratmaRakstz">
    <w:name w:val="Komentāra tēma Rakstz."/>
    <w:basedOn w:val="KomentratekstsRakstz"/>
    <w:link w:val="Komentratma"/>
    <w:uiPriority w:val="99"/>
    <w:semiHidden/>
    <w:rsid w:val="00E93E8B"/>
    <w:rPr>
      <w:rFonts w:ascii="Times New Roman" w:eastAsia="Calibri" w:hAnsi="Times New Roman" w:cs="Times New Roman"/>
      <w:b/>
      <w:bCs/>
      <w:sz w:val="20"/>
      <w:szCs w:val="20"/>
    </w:rPr>
  </w:style>
  <w:style w:type="paragraph" w:styleId="Balonteksts">
    <w:name w:val="Balloon Text"/>
    <w:basedOn w:val="Parasts"/>
    <w:link w:val="BalontekstsRakstz"/>
    <w:uiPriority w:val="99"/>
    <w:semiHidden/>
    <w:unhideWhenUsed/>
    <w:rsid w:val="00E93E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93E8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ldis.Rudziks@t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7FA9B-4F7E-42BE-86D8-93787F186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5173</Words>
  <Characters>2950</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Rudziks</dc:creator>
  <cp:keywords/>
  <dc:description/>
  <cp:lastModifiedBy>Adris Bumbuls</cp:lastModifiedBy>
  <cp:revision>4</cp:revision>
  <dcterms:created xsi:type="dcterms:W3CDTF">2021-05-18T18:38:00Z</dcterms:created>
  <dcterms:modified xsi:type="dcterms:W3CDTF">2022-01-21T13:54:00Z</dcterms:modified>
</cp:coreProperties>
</file>