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23-TA-2542: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2016. gada 20. decembra noteikumos Nr. 870 "Noteikumi par darbības programmas "Izaugsme un nodarbinātība" 9.3.2. specifiskā atbalsta mērķa "Uzlabot kvalitatīvu veselības aprūpes pakalpojumu pieejamību, jo īpaši sociālās, teritoriālās atstumtības un nabadzības riskam pakļautajiem iedzīvotājiem, attīstot veselības aprūpes infrastruktūru" projektu iesniegumu atlases pirmo un otro kārtu un 13.1.5. specifisko atbalsta mērķi "Atveseļošanas pasākumi veselības nozarē""</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2016. gada 20. decembra noteikumos Nr. 870 "Noteikumi par darbības programmas "Izaugsme un nodarbinātība" 9.3.2. specifiskā atbalsta mērķa "Uzlabot kvalitatīvu veselības aprūpes pakalpojumu pieejamību, jo īpaši sociālās, teritoriālās atstumtības un nabadzības riskam pakļautajiem iedzīvotājiem, attīstot veselības aprūpes infrastruktūru" projektu iesniegumu atlases pirmo un otro kārtu un 13.1.5. specifisko atbalsta mērķi "Atveseļošanas pasākumi veselības nozarē""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- 19.10.2023.)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2023. gada 19. oktobrī norisinās Ministru komiteja ES fondu jautājumos, kuras ietvaros plānots pārrunāt jautājumu, par iespējamo finansējuma pārdali no VSIA “Paula Stradiņa klīniskā universitātes slimnīca” projekta Nr. 9.3.2.0/17/I/013 “Paula Stradiņa klīniskās universitātes slimnīcas jaunās A2 ēkas attīstība” uz VSIA “Bērnu klīniskā universitātes slimnīca” īsteno projektu Nr. 9.3.2.0/17/I/003 “VSIA „Bērnu klīniskā universitātes slimnīca” veselības aprūpes infrastruktūras attīstība", norādām ka Finanšu ministrija atzinumu, par Ministru kabineta noteikumu projektu “"Grozījumi Ministru kabineta 2016. gada 20. decembra noteikumos Nr. 870 "Noteikumi par darbības programmas "Izaugsme un nodarbinātība" 9.3.2. specifiskā atbalsta mērķa "Uzlabot kvalitatīvu veselības aprūpes pakalpojumu pieejamību, jo īpaši sociālās, teritoriālās atstumtības un nabadzības riskam pakļautajiem iedzīvotājiem, attīstot veselības aprūpes infrastruktūru" projektu iesniegumu atlases pirmo un otro kārtu un 13.1.5. specifisko atbalsta mērķi "Atveseļošanas pasākumi veselības nozarē"""” sniegs ne vēlāk kā līdz 2023. gada 24. oktobrim.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9.3.2. specifiskā atbalsta otrās projektu iesniegumu atlases kārtas ietvaros pieejamais kopējais attiecināmais finansējums ir 135 473 816 </w:t>
            </w:r>
            <w:r w:rsidR="00000000" w:rsidRPr="00000000" w:rsidDel="00000000">
              <w:rPr>
                <w:i w:val="1"/>
                <w:rtl w:val="0"/>
              </w:rPr>
              <w:t xml:space="preserve">euro</w:t>
            </w:r>
            <w:r w:rsidR="00000000" w:rsidRPr="00000000" w:rsidDel="00000000">
              <w:rPr>
                <w:rtl w:val="0"/>
              </w:rPr>
              <w:t xml:space="preserve">, tai skaitā Eiropas Reģionālās attīstības fonda finansējums – 79 451 248 </w:t>
            </w:r>
            <w:r w:rsidR="00000000" w:rsidRPr="00000000" w:rsidDel="00000000">
              <w:rPr>
                <w:i w:val="1"/>
                <w:rtl w:val="0"/>
              </w:rPr>
              <w:t xml:space="preserve">euro</w:t>
            </w:r>
            <w:r w:rsidR="00000000" w:rsidRPr="00000000" w:rsidDel="00000000">
              <w:rPr>
                <w:rtl w:val="0"/>
              </w:rPr>
              <w:t xml:space="preserve"> un nacionālais finansējums – 56 022 568 </w:t>
            </w:r>
            <w:r w:rsidR="00000000" w:rsidRPr="00000000" w:rsidDel="00000000">
              <w:rPr>
                <w:i w:val="1"/>
                <w:rtl w:val="0"/>
              </w:rPr>
              <w:t xml:space="preserve">euro</w:t>
            </w:r>
            <w:r w:rsidR="00000000" w:rsidRPr="00000000" w:rsidDel="00000000">
              <w:rPr>
                <w:rtl w:val="0"/>
              </w:rPr>
              <w:t xml:space="preserve"> (valsts budžeta finansējums – 51 871 117 </w:t>
            </w:r>
            <w:r w:rsidR="00000000" w:rsidRPr="00000000" w:rsidDel="00000000">
              <w:rPr>
                <w:i w:val="1"/>
                <w:rtl w:val="0"/>
              </w:rPr>
              <w:t xml:space="preserve">euro</w:t>
            </w:r>
            <w:r w:rsidR="00000000" w:rsidRPr="00000000" w:rsidDel="00000000">
              <w:rPr>
                <w:rtl w:val="0"/>
              </w:rPr>
              <w:t xml:space="preserve"> un privātais finansējums – 4 151 451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- 24.10.2023.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9.2. apakšpunktā un 1. pielikumā nav norādīta korekta atbalsta intensitāte 9.3.2. specifiskā atbalsta otrās projektu iesniegumu atlases kārtas projektam, tā kā grozījumu projektā ir paredzēts samazināt minētā projekta privātā finansējuma īpatsvaru no 3,17% uz 3,06%. Tādējādi norādītais privātais finansējums nav atbilstošs saskaņā ar proporciju aprēķinu noteiktajam minimālajam privātā finansējuma īpatsvaram un ir pretrunā Ministru kabineta noteikumu Nr. 870 16. 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 pielikums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9.3.2. specifiskā atbalsta otrās projektu iesniegumu atlases kārtas ietvaros pieejamais kopējais attiecināmais finansējums ir 135 473 816 </w:t>
            </w:r>
            <w:r w:rsidR="00000000" w:rsidRPr="00000000" w:rsidDel="00000000">
              <w:rPr>
                <w:i w:val="1"/>
                <w:rtl w:val="0"/>
              </w:rPr>
              <w:t xml:space="preserve">euro</w:t>
            </w:r>
            <w:r w:rsidR="00000000" w:rsidRPr="00000000" w:rsidDel="00000000">
              <w:rPr>
                <w:rtl w:val="0"/>
              </w:rPr>
              <w:t xml:space="preserve">, tai skaitā Eiropas Reģionālās attīstības fonda finansējums – 79 451 248 </w:t>
            </w:r>
            <w:r w:rsidR="00000000" w:rsidRPr="00000000" w:rsidDel="00000000">
              <w:rPr>
                <w:i w:val="1"/>
                <w:rtl w:val="0"/>
              </w:rPr>
              <w:t xml:space="preserve">euro</w:t>
            </w:r>
            <w:r w:rsidR="00000000" w:rsidRPr="00000000" w:rsidDel="00000000">
              <w:rPr>
                <w:rtl w:val="0"/>
              </w:rPr>
              <w:t xml:space="preserve"> un nacionālais finansējums – 56 022 568 </w:t>
            </w:r>
            <w:r w:rsidR="00000000" w:rsidRPr="00000000" w:rsidDel="00000000">
              <w:rPr>
                <w:i w:val="1"/>
                <w:rtl w:val="0"/>
              </w:rPr>
              <w:t xml:space="preserve">euro</w:t>
            </w:r>
            <w:r w:rsidR="00000000" w:rsidRPr="00000000" w:rsidDel="00000000">
              <w:rPr>
                <w:rtl w:val="0"/>
              </w:rPr>
              <w:t xml:space="preserve"> (valsts budžeta finansējums – 51 871 117 </w:t>
            </w:r>
            <w:r w:rsidR="00000000" w:rsidRPr="00000000" w:rsidDel="00000000">
              <w:rPr>
                <w:i w:val="1"/>
                <w:rtl w:val="0"/>
              </w:rPr>
              <w:t xml:space="preserve">euro</w:t>
            </w:r>
            <w:r w:rsidR="00000000" w:rsidRPr="00000000" w:rsidDel="00000000">
              <w:rPr>
                <w:rtl w:val="0"/>
              </w:rPr>
              <w:t xml:space="preserve"> un privātais finansējums – 4 151 451 </w:t>
            </w:r>
            <w:r w:rsidR="00000000" w:rsidRPr="00000000" w:rsidDel="00000000">
              <w:rPr>
                <w:i w:val="1"/>
                <w:rtl w:val="0"/>
              </w:rPr>
              <w:t xml:space="preserve">euro</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2016. gada 20. decembra noteikumos Nr. 870 "Noteikumi par darbības programmas "Izaugsme un nodarbinātība" 9.3.2. specifiskā atbalsta mērķa "Uzlabot kvalitatīvu veselības aprūpes pakalpojumu pieejamību, jo īpaši sociālās, teritoriālās atstumtības un nabadzības riskam pakļautajiem iedzīvotājiem, attīstot veselības aprūpes infrastruktūru" projektu iesniegumu atlases pirmo un otro kārtu un 13.1.5. specifisko atbalsta mērķi "Atveseļošanas pasākumi veselības nozarē""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- 24.10.2023.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Vadošās iestādes Skaidrojumam par projektu posmošanu starp ES fondu 2014.-2020. gada un 2021.-2027.gada plānošanas periodiem un ņemot vērā ar Ministru kabineta noteikumiem Nr. 410 veiktos grozījumus Ministru kabineta noteikumos Nr. 870, aicinām papildināt grozījumu anotāciju ar izvērtējumu par posmojamā projekta atbilstību KNR 118a. panta nosacījumiem, tai skaitā apliecinājuma veidā informāciju, par FS atbilstību ES fondu 2021.-2027.gada plānošanas perioda izslēgšanas kritēriju un sankciju nosacījumu neesamībai, un protokollēmumu ar atļauju Sadarbības iestādei VSIA “Paula Stradiņa klīniskā universitātes slimnīca” un VSIA “Rīgas Austrumu klīniskā universitātes slimnīca” 2. posma projektiem (2021.-2027. gada plānošanas perioda SAM 4.1.1.) neveikt projektu atlasi.”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ar šiem grozījumiem netiek pārsniegts Darbības programmā noteiktais nefunkcionējošo projektu slieksnis 20%. Papildus vēršam uzmanību, MK 462 "Eiropas Savienības Kohēzijas politikas programmas 2021.–2027. gadam 4.1.1. specifiskā atbalsta mērķa "Nodrošināt vienlīdzīgu piekļuvi veselības aprūpei un stiprināt veselības sistēmu, tostarp primārās veselības aprūpes noturību" 4.1.1.1. pasākuma "Ārstniecības iestāžu infrastruktūras attīstība" pirmās kārtas un 4.1.1.5. pasākuma "Neatliekamās medicīniskās palīdzības dienesta attīstība" īstenošanas noteikumi 4.1.1.1." jau ir uzsākts atlases process.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- 24.10.2023.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izskatīt iespēju minēt arī Atveseļošanas un noturības mehānisma projekta Nr. un nosaukumu (Nr. 4.1.1.2.i.0/1/22/I/CFLA/006 "VSIA "Bērnu klīniskā universitātes slimnīca”), uz kuru attiecas izmaiņas, aiz vārdiem "uz ANM projektu" apakšsadaļas "Problēmas un risinājumi; Problēmas apraksts" tekstā: "Taču ņemot vērā Veselības ministrijas rosinātos grozījumus šajos noteikumos, tie dotu arī iespēju no BKUS projekta atgriezt finansējumu 2 905 406 euro apmērā </w:t>
            </w:r>
            <w:r w:rsidR="00000000" w:rsidRPr="00000000" w:rsidDel="00000000">
              <w:rPr>
                <w:u w:val="single"/>
                <w:rtl w:val="0"/>
              </w:rPr>
              <w:t xml:space="preserve">uz ANM projektu</w:t>
            </w:r>
            <w:r w:rsidR="00000000" w:rsidRPr="00000000" w:rsidDel="00000000">
              <w:rPr>
                <w:rtl w:val="0"/>
              </w:rPr>
              <w:t xml:space="preserve">, lai tiktu sasniegts plānotais mērķis."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- 24.10.2023.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grozījumu projekta anotācijā iekļauto informāciju par Atveseļošanas un noturības mehānisma finansējuma pārfinansēšanu, norādot, ka minētās izmaiņas neskar Atveseļošanas un noturības mehānisma projekta Nr. 4.1.1.2.i.0/1/22/I/CFLA/006 "VSIA "Bērnu klīniskā universitātes slimnīca” integrētās veselības aprūpes sistēmas attīstība" finansējumu un attiecas tikai uz izmaiņām projekta darbības, kuras paredzēts finansēt no Atveseļošanas un noturības mehānisma finansējuma.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anotācijā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- 24.10.2023.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2023. gada 19.oktobra Eiropas Savienības fondu tematiskās komitejas sēdē atbalstīto Veselības ministrijas priekšlikumu no projekta Nr.9.3.2.0/17/I/013 “Paula Stradiņa klīniskās universitātes slimnīcas jaunās A2 ēkas attīstība” pārdalīt papildu finansējumu 4 973 306 euro projektam Nr. 9.3.2.0/17/I/003 “VSIA „Bērnu klīniskā universitātes slimnīca” veselības aprūpes infrastruktūras attīstība" kā izņēmumu saskaņā ar Ministru kabineta 2020.gada 22.septembra lēmumu (protokols Nr.55, 30§, 2.2.apakšpunkts), kā arī pārstrukturēt saistītos Eiropas Reģionālās attīstības fonda un Atveseļošanas un noturības mehānisma līdzekļus, Finanšu ministrija neiebilst noteikumu projekta virzībai. Aicinām papildināt anotāciju  ar atsauci uz attiecīgo Eiropas Savienības fondu tematiskās komitejas konceptuālu saskaņojumu.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- 24.10.2023.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anotācijas 1.3. sadaļas apakšsadaļā "Problēmas apraksts" 1. rindkopu, jo tā dublē anotācijas 1.3. sadaļas apakšsadaļas "Pašreizējā situācija" pēdējo rindkopu.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- 24.10.2023.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2. sadaļu ar informāciju par finansējuma saņēmēju, ņemot vērā, ka noteikumu projekts ietekmēs finansējuma saņēmēju, un ar informāciju par Centrālo finanšu un līgumu aģentūru, ņemot vērā, ka būs nepieciešams veikt projektu grozījumus sadarbībā ar Centrālo finanšu un līgumu aģentūru.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 projekta grozījumi neveido būtisku administratīvo slogu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8.1.11. uz veselību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- 24.10.2023.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8.1.11. apakšsadaļu, ņemot vērā anotācijas 1.3. sadaļā noteikto, ka Veselības ministrijas ieskatā, ir nepieciešamas izmaiņas, lai neiestātos situācija, ka nav iespējams nodrošināt kvalitatīvu veselības aprūpi, papildus uzsverot, ka attiecībā uz ieguldījumiem ārstniecības iestāžu būvniecībā nav pieļaujams, ka valsts apmaksātie veselības aprūpes pakalpojumi iedzīvotājiem netiks sniegti, jo tas tiešā veidā ietekmēs cilvēku veselību vai pat dzīvību.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8.1.11. uz veselību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8.1.16. uz bērna labākajām interesēm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- 24.10.2023.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8.1.16. apakšsadaļu, ņemot vērā anotācijas 1.3. sadaļā noteikto, ka ir ļoti svarīgi paplašināt valsts apmaksātas palīdzības pieejamību un piedāvāt bērniem un jauniešiem mūsdienīgus pakalpojumus, ko multidisciplinārās speciālistu komandas nodrošinās veselības centrā.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8.1.16. uz bērna labākajām interesēm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VSIA “Paula Stradiņa klīniskā universitātes slimnīca”  projektā Nr. 9.3.2.0/17/I/013 “Paula Stradiņa klīniskās universitātes slimnīcas jaunās A2 ēkas attīstība”;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- 24.10.2023.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Ministru kabineta sēdes protokollēmuma projekta 3.1. un 3.2. apakšpunktu, norādot, kādi grozījumi veicami attiecīgajos projektos.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 nepieciešamie grozījumi ir detāli aprakstīti anotācija un nav nepieciešams norādīt protokollēmumā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VSIA “Paula Stradiņa klīniskā universitātes slimnīca” (turpmāk - PSKUS)  projektā Nr. 9.3.2.0/17/I/013 “Paula Stradiņa klīniskās universitātes slimnīcas jaunās A2 ēkas attīstība” (turpmāk - PSKUS A2 projekts), pārdalīt atbalsta summa 4 674 907,64 euro (t.sk. ERAF 4 227 310,10 euro un valsts budžeta finansējums 447 597,54 euro) un projekta privātā finansējuma daļa tiek samazināta par 150 645,26 euro;</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VSIA “Bērnu klīniskā universitātes slimnīca” nodrošināt veikt grozījumus, ka ES fondu 2014. - 2020. gada plānošanas perioda VSIA “Bērnu klīniskā universitātes slimnīca” projekta Nr. 9.3.2.0/17/I/003 “VSIA „Bērnu klīniskā universitātes slimnīca” veselības aprūpes infrastruktūras attīstība” finansējums 2 905 406 </w:t>
            </w:r>
            <w:r w:rsidR="00000000" w:rsidRPr="00000000" w:rsidDel="00000000">
              <w:rPr>
                <w:i w:val="1"/>
                <w:rtl w:val="0"/>
              </w:rPr>
              <w:t xml:space="preserve">euro</w:t>
            </w:r>
            <w:r w:rsidR="00000000" w:rsidRPr="00000000" w:rsidDel="00000000">
              <w:rPr>
                <w:rtl w:val="0"/>
              </w:rPr>
              <w:t xml:space="preserve"> apmērā, kas iepriekš tika piešķirts no Eiropas Savienības Atveseļošanas un noturības mehānisma (turpmāk - ANM) plāna investīcijas 4.1.1.2.i. “Atbalsts universitātes un reģionālo slimnīcu veselības aprūpes infrastruktūras stiprināšanai, lai nodrošinātu visaptverošu ilgtspējīgu integrētu veselības pakalpojumu, mazinātu infekciju slimību izplatību, epidemioloģisko prasību nodrošināšanā” tiks atgreizts ANM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- 24.10.2023.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protokollēmuma projekta 4. punktu norādot, ka VM sadarbībā ar CFLA vai VSIA „Bērnu klīniskā universitātes slimnīca” nodrošināt grozījumus konkrētajos projektos.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protokollēmums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VM sadarbībā ar CFLA nodrošināt, ka VSIA “Bērnu klīniskā universitātes slimnīca” veic grozījumus, ka ES fondu 2014. - 2020. gada plānošanas perioda VSIA “Bērnu klīniskā universitātes slimnīca” projekta Nr. 9.3.2.0/17/I/003 “VSIA „Bērnu klīniskā universitātes slimnīca” veselības aprūpes infrastruktūras attīstība” finansējums 2 905 406 euro apmērā, kas iepriekš tika piešķirts no Eiropas Savienības Atveseļošanas un noturības mehānisma (turpmāk - ANM) plāna investīcijas 4.1.1.2.i. “Atbalsts universitātes un reģionālo slimnīcu veselības aprūpes infrastruktūras stiprināšanai, lai nodrošinātu visaptverošu ilgtspējīgu integrētu veselības pakalpojumu, mazinātu infekciju slimību izplatību, epidemioloģisko prasību nodrošināšanā” tiks atgriezts ANM projektā.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VSIA “Bērnu klīniskā universitātes slimnīca” nodrošināt veikt grozījumus, ka ES fondu 2014. - 2020. gada plānošanas perioda VSIA “Bērnu klīniskā universitātes slimnīca” projekta Nr. 9.3.2.0/17/I/003 “VSIA „Bērnu klīniskā universitātes slimnīca” veselības aprūpes infrastruktūras attīstība” finansējums 2 905 406 </w:t>
            </w:r>
            <w:r w:rsidR="00000000" w:rsidRPr="00000000" w:rsidDel="00000000">
              <w:rPr>
                <w:i w:val="1"/>
                <w:rtl w:val="0"/>
              </w:rPr>
              <w:t xml:space="preserve">euro</w:t>
            </w:r>
            <w:r w:rsidR="00000000" w:rsidRPr="00000000" w:rsidDel="00000000">
              <w:rPr>
                <w:rtl w:val="0"/>
              </w:rPr>
              <w:t xml:space="preserve"> apmērā, kas iepriekš tika piešķirts no Eiropas Savienības Atveseļošanas un noturības mehānisma (turpmāk - ANM) plāna investīcijas 4.1.1.2.i. “Atbalsts universitātes un reģionālo slimnīcu veselības aprūpes infrastruktūras stiprināšanai, lai nodrošinātu visaptverošu ilgtspējīgu integrētu veselības pakalpojumu, mazinātu infekciju slimību izplatību, epidemioloģisko prasību nodrošināšanā” tiks atgreizts ANM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- 24.10.2023.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Ministru kabineta sēdes protokollēmuma projekta 4. punktā, kur ir plānots VSIA “Bērnu klīniskā universitātes slimnīca” nodrošināt veikt grozījumus.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 grozījumi jāveic BKUS projektā un jāiesniedz KPVIS.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VM sadarbībā ar CFLA nodrošināt, ka VSIA “Bērnu klīniskā universitātes slimnīca” veic grozījumus, ka ES fondu 2014. - 2020. gada plānošanas perioda VSIA “Bērnu klīniskā universitātes slimnīca” projekta Nr. 9.3.2.0/17/I/003 “VSIA „Bērnu klīniskā universitātes slimnīca” veselības aprūpes infrastruktūras attīstība” finansējums 2 905 406 euro apmērā, kas iepriekš tika piešķirts no Eiropas Savienības Atveseļošanas un noturības mehānisma (turpmāk - ANM) plāna investīcijas 4.1.1.2.i. “Atbalsts universitātes un reģionālo slimnīcu veselības aprūpes infrastruktūras stiprināšanai, lai nodrošinātu visaptverošu ilgtspējīgu integrētu veselības pakalpojumu, mazinātu infekciju slimību izplatību, epidemioloģisko prasību nodrošināšanā” tiks atgriezts ANM projektā.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r w:rsidR="00000000" w:rsidRPr="00000000" w:rsidDel="00000000">
              <w:rPr>
                <w:vertAlign w:val="superscript"/>
                <w:rtl w:val="0"/>
              </w:rPr>
              <w:t xml:space="preserve">1</w:t>
            </w:r>
            <w:r w:rsidR="00000000" w:rsidRPr="00000000" w:rsidDel="00000000">
              <w:rPr>
                <w:rtl w:val="0"/>
              </w:rPr>
              <w:t xml:space="preserve"> Ja tiek pārkāptas šajos noteikumos noteiktās komercdarbības atbalsta kontroles normas, atbalsta saņēmējam ir pienākums atmaksāt atbalsta sniedzējam projekta ietvaros saņemto nelikumīgo komercdarbības atbalstu kopā ar procentiem no līdzekļiem, kas ir brīvi no komercdarbības atbalsta, atbilstoši </w:t>
            </w:r>
            <w:r w:rsidR="00000000" w:rsidRPr="00000000" w:rsidDel="00000000">
              <w:rPr>
                <w:rtl w:val="0"/>
              </w:rPr>
              <w:t xml:space="preserve">Komercdarbības atbalsta kontroles likuma</w:t>
            </w:r>
            <w:r w:rsidR="00000000" w:rsidRPr="00000000" w:rsidDel="00000000">
              <w:rPr>
                <w:rtl w:val="0"/>
              </w:rPr>
              <w:t xml:space="preserve"> IV vai V nodaļas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- 24.10.2023.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skaidrāk noteiktu, ka šī atgūšanas norma piemērojama gadījumos, kad pārkāpums saistīts ar EK lēmuma 2012/21/ES normu neievērošanu un atbalsts, kas piešķirts, piemērojot EK lēmumu 2012/21/ES, būtu atgūstams, aicinām noteikumu projekta 17.</w:t>
            </w:r>
            <w:r w:rsidR="00000000" w:rsidRPr="00000000" w:rsidDel="00000000">
              <w:rPr>
                <w:vertAlign w:val="superscript"/>
                <w:rtl w:val="0"/>
              </w:rPr>
              <w:t xml:space="preserve">1</w:t>
            </w:r>
            <w:r w:rsidR="00000000" w:rsidRPr="00000000" w:rsidDel="00000000">
              <w:rPr>
                <w:rtl w:val="0"/>
              </w:rPr>
              <w:t xml:space="preserve"> punktu izteikt, piemēram,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tiek pārkāpti šo noteikumu IV. nodaļā minētie komercdarbības atbalsta piešķiršanas nosacījumi vispārējas tautsaimnieciskas nozīmes pakalpojuma sniegšanai attiecībā uz kompensāciju par sabiedriskajiem pakalpojumiem dažiem uzņēmumiem, kuriem uzticēts sniegt pakalpojumus ar vispārēju tautsaimniecisku nozīmi, atbalsta saņēmējam ir pienākums atmaksāt atbalsta sniedzējam projekta ietvaros saņemto nelikumīgo komercdarbības atbalstu kopā ar procentiem no līdzekļiem, kas ir brīvi no komercdarbības atbalsta, atbilstoši Komercdarbības atbalsta kontroles likuma IV vai V nodaļas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r w:rsidR="00000000" w:rsidRPr="00000000" w:rsidDel="00000000">
              <w:rPr>
                <w:vertAlign w:val="superscript"/>
                <w:rtl w:val="0"/>
              </w:rPr>
              <w:t xml:space="preserve">1</w:t>
            </w:r>
            <w:r w:rsidR="00000000" w:rsidRPr="00000000" w:rsidDel="00000000">
              <w:rPr>
                <w:rtl w:val="0"/>
              </w:rPr>
              <w:t xml:space="preserve"> Ja tiek pārkāpti šo noteikumu IV. nodaļā minētie komercdarbības atbalsta piešķiršanas nosacījumi vispārējas tautsaimnieciskas nozīmes pakalpojuma sniegšanai attiecībā uz kompensāciju par sabiedriskajiem pakalpojumiem dažiem uzņēmumiem, kuriem uzticēts sniegt pakalpojumus ar vispārēju tautsaimniecisku nozīmi, atbalsta saņēmējam ir pienākums atmaksāt atbalsta sniedzējam projekta ietvaros saņemto nelikumīgo komercdarbības atbalstu kopā ar procentiem no līdzekļiem, kas ir brīvi no komercdarbības atbalsta, atbilstoši </w:t>
            </w:r>
            <w:r w:rsidR="00000000" w:rsidRPr="00000000" w:rsidDel="00000000">
              <w:rPr>
                <w:rtl w:val="0"/>
              </w:rPr>
              <w:t xml:space="preserve">Komercdarbības atbalsta kontroles likuma</w:t>
            </w:r>
            <w:r w:rsidR="00000000" w:rsidRPr="00000000" w:rsidDel="00000000">
              <w:rPr>
                <w:rtl w:val="0"/>
              </w:rPr>
              <w:t xml:space="preserve"> IV vai V nodaļas nosacījumiem.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23-TA-2542</w:t>
    </w:r>
    <w:r>
      <w:br/>
    </w:r>
    <w:r w:rsidR="00000000" w:rsidRPr="00000000" w:rsidDel="00000000">
      <w:rPr>
        <w:rtl w:val="0"/>
      </w:rPr>
      <w:t xml:space="preserve">04.12.2023. 09.22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23-TA-2542</w:t>
    </w:r>
    <w:r>
      <w:br/>
    </w:r>
    <w:r w:rsidR="00000000" w:rsidRPr="00000000" w:rsidDel="00000000">
      <w:rPr>
        <w:rtl w:val="0"/>
      </w:rPr>
      <w:t xml:space="preserve">04.12.2023. 09.22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Izziņa_23-TA-2542.docx</dc:title>
</cp:coreProperties>
</file>

<file path=docProps/custom.xml><?xml version="1.0" encoding="utf-8"?>
<Properties xmlns="http://schemas.openxmlformats.org/officeDocument/2006/custom-properties" xmlns:vt="http://schemas.openxmlformats.org/officeDocument/2006/docPropsVTypes"/>
</file>