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5CD25" w14:textId="20784B3E" w:rsidR="00D55642" w:rsidRPr="00D55642" w:rsidRDefault="00330733" w:rsidP="00D55642">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r>
        <w:rPr>
          <w:noProof/>
          <w:lang w:eastAsia="lv-LV"/>
        </w:rPr>
        <mc:AlternateContent>
          <mc:Choice Requires="wps">
            <w:drawing>
              <wp:anchor distT="0" distB="0" distL="114300" distR="114300" simplePos="0" relativeHeight="251658240" behindDoc="0" locked="0" layoutInCell="1" allowOverlap="1" wp14:anchorId="1C8AA151" wp14:editId="3F14EA96">
                <wp:simplePos x="0" y="0"/>
                <wp:positionH relativeFrom="column">
                  <wp:align>center</wp:align>
                </wp:positionH>
                <wp:positionV relativeFrom="paragraph">
                  <wp:posOffset>1022985</wp:posOffset>
                </wp:positionV>
                <wp:extent cx="5039995" cy="0"/>
                <wp:effectExtent l="10160" t="7620" r="7620" b="11430"/>
                <wp:wrapSquare wrapText="bothSides"/>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2F2744" id="_x0000_t32" coordsize="21600,21600" o:spt="32" o:oned="t" path="m,l21600,21600e" filled="f">
                <v:path arrowok="t" fillok="f" o:connecttype="none"/>
                <o:lock v:ext="edit" shapetype="t"/>
              </v:shapetype>
              <v:shape id="AutoShape 1" o:spid="_x0000_s1026" type="#_x0000_t32" style="position:absolute;margin-left:0;margin-top:80.55pt;width:396.85pt;height:0;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" strokeweight=".25pt">
                <w10:wrap type="square"/>
              </v:shape>
            </w:pict>
          </mc:Fallback>
        </mc:AlternateContent>
      </w:r>
      <w:r>
        <w:rPr>
          <w:noProof/>
        </w:rPr>
        <w:drawing>
          <wp:anchor distT="0" distB="0" distL="114300" distR="114300" simplePos="0" relativeHeight="251657216" behindDoc="1" locked="0" layoutInCell="1" allowOverlap="1" wp14:anchorId="0D5B6344" wp14:editId="6C6A5C03">
            <wp:simplePos x="0" y="0"/>
            <wp:positionH relativeFrom="margin">
              <wp:align>center</wp:align>
            </wp:positionH>
            <wp:positionV relativeFrom="margin">
              <wp:posOffset>0</wp:posOffset>
            </wp:positionV>
            <wp:extent cx="5403850" cy="972185"/>
            <wp:effectExtent l="0" t="0" r="0" b="0"/>
            <wp:wrapTopAndBottom/>
            <wp:docPr id="2" name="Picture 4" descr="vienkrasu_header_veidlapa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enkrasu_header_veidlapa_28-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3BF535" w14:textId="77777777"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14:paraId="183ADA55" w14:textId="77777777" w:rsidR="00D55642" w:rsidRPr="006B01C5" w:rsidRDefault="00D55642" w:rsidP="00D55642">
      <w:pPr>
        <w:pStyle w:val="Header"/>
        <w:jc w:val="center"/>
        <w:rPr>
          <w:rFonts w:ascii="Times New Roman" w:hAnsi="Times New Roman"/>
        </w:rPr>
      </w:pPr>
    </w:p>
    <w:p w14:paraId="24D6ADE5" w14:textId="77777777" w:rsidR="00D55642" w:rsidRPr="006B01C5" w:rsidRDefault="00D55642" w:rsidP="00D55642">
      <w:pPr>
        <w:spacing w:after="0" w:line="240" w:lineRule="auto"/>
        <w:jc w:val="center"/>
        <w:rPr>
          <w:rFonts w:ascii="Times New Roman" w:hAnsi="Times New Roman"/>
        </w:rPr>
      </w:pPr>
    </w:p>
    <w:p w14:paraId="5AD9FAD0" w14:textId="77777777"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14:paraId="7777E87B" w14:textId="77777777"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6F6E91" w14:paraId="0A2C3A70" w14:textId="77777777" w:rsidTr="00472AFF">
        <w:tc>
          <w:tcPr>
            <w:tcW w:w="3227" w:type="dxa"/>
            <w:hideMark/>
          </w:tcPr>
          <w:p w14:paraId="4E1EBE9A" w14:textId="77777777" w:rsidR="00735284" w:rsidRDefault="00735284">
            <w:pPr>
              <w:spacing w:after="0" w:line="240" w:lineRule="auto"/>
              <w:jc w:val="both"/>
              <w:rPr>
                <w:rFonts w:ascii="Times New Roman" w:hAnsi="Times New Roman"/>
                <w:sz w:val="28"/>
                <w:szCs w:val="24"/>
              </w:rPr>
            </w:pPr>
            <w:r>
              <w:rPr>
                <w:rFonts w:ascii="Times New Roman" w:hAnsi="Times New Roman"/>
                <w:noProof/>
                <w:sz w:val="28"/>
                <w:szCs w:val="24"/>
              </w:rPr>
              <w:t>31.08.2021</w:t>
            </w:r>
          </w:p>
        </w:tc>
        <w:tc>
          <w:tcPr>
            <w:tcW w:w="3260" w:type="dxa"/>
            <w:hideMark/>
          </w:tcPr>
          <w:p w14:paraId="0C8306F8"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1-57/2366</w:t>
            </w:r>
          </w:p>
        </w:tc>
        <w:tc>
          <w:tcPr>
            <w:tcW w:w="3260" w:type="dxa"/>
            <w:hideMark/>
          </w:tcPr>
          <w:p w14:paraId="19AF1696" w14:textId="77777777" w:rsidR="00BD3CC7" w:rsidRDefault="00BD3CC7">
            <w:pPr>
              <w:spacing w:after="0" w:line="240" w:lineRule="auto"/>
              <w:jc w:val="both"/>
              <w:rPr>
                <w:rFonts w:ascii="Times New Roman" w:hAnsi="Times New Roman"/>
                <w:sz w:val="28"/>
                <w:szCs w:val="24"/>
              </w:rPr>
            </w:pPr>
            <w:r>
              <w:rPr>
                <w:rFonts w:ascii="Times New Roman" w:hAnsi="Times New Roman"/>
                <w:noProof/>
                <w:sz w:val="28"/>
                <w:szCs w:val="24"/>
              </w:rPr>
              <w:t>Satiksmes ministrija</w:t>
            </w:r>
            <w:r w:rsidR="00AC0CA8">
              <w:rPr>
                <w:rFonts w:ascii="Times New Roman" w:hAnsi="Times New Roman"/>
                <w:noProof/>
                <w:sz w:val="28"/>
                <w:szCs w:val="24"/>
              </w:rPr>
              <w:t>i</w:t>
            </w:r>
          </w:p>
          <w:p w14:paraId="6D023EB3" w14:textId="77777777" w:rsidR="00BD3CC7" w:rsidRDefault="00BD3CC7">
            <w:pPr>
              <w:spacing w:after="0" w:line="240" w:lineRule="auto"/>
              <w:jc w:val="both"/>
              <w:rPr>
                <w:rFonts w:ascii="Times New Roman" w:hAnsi="Times New Roman"/>
                <w:sz w:val="28"/>
                <w:szCs w:val="24"/>
              </w:rPr>
            </w:pPr>
          </w:p>
        </w:tc>
      </w:tr>
      <w:tr w:rsidR="006F6E91" w14:paraId="6F162035" w14:textId="77777777" w:rsidTr="00472AFF">
        <w:tc>
          <w:tcPr>
            <w:tcW w:w="3227" w:type="dxa"/>
            <w:hideMark/>
          </w:tcPr>
          <w:p w14:paraId="5DCA9342"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19.08.2021</w:t>
            </w:r>
            <w:r w:rsidR="00AC0CA8">
              <w:rPr>
                <w:rFonts w:ascii="Times New Roman" w:hAnsi="Times New Roman"/>
                <w:noProof/>
                <w:sz w:val="28"/>
                <w:szCs w:val="24"/>
              </w:rPr>
              <w:t>. VSS prot.</w:t>
            </w:r>
          </w:p>
        </w:tc>
        <w:tc>
          <w:tcPr>
            <w:tcW w:w="3260" w:type="dxa"/>
            <w:hideMark/>
          </w:tcPr>
          <w:p w14:paraId="3F802A23"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29 25.§</w:t>
            </w:r>
          </w:p>
        </w:tc>
        <w:tc>
          <w:tcPr>
            <w:tcW w:w="3260" w:type="dxa"/>
          </w:tcPr>
          <w:p w14:paraId="32DD4E6B" w14:textId="77777777" w:rsidR="00735284" w:rsidRDefault="00735284">
            <w:pPr>
              <w:spacing w:after="0" w:line="240" w:lineRule="auto"/>
              <w:jc w:val="both"/>
              <w:rPr>
                <w:rFonts w:ascii="Times New Roman" w:hAnsi="Times New Roman"/>
                <w:sz w:val="28"/>
                <w:szCs w:val="24"/>
              </w:rPr>
            </w:pPr>
          </w:p>
        </w:tc>
      </w:tr>
    </w:tbl>
    <w:p w14:paraId="3EDE7A14" w14:textId="77777777" w:rsidR="00735284" w:rsidRDefault="00735284" w:rsidP="00735284">
      <w:pPr>
        <w:spacing w:after="0" w:line="240" w:lineRule="auto"/>
        <w:jc w:val="both"/>
        <w:rPr>
          <w:rFonts w:ascii="Times New Roman" w:hAnsi="Times New Roman"/>
          <w:sz w:val="24"/>
          <w:szCs w:val="24"/>
        </w:rPr>
      </w:pPr>
    </w:p>
    <w:p w14:paraId="77FE2F99" w14:textId="77777777" w:rsidR="00735284" w:rsidRDefault="00735284" w:rsidP="00735284">
      <w:pPr>
        <w:spacing w:after="0" w:line="240" w:lineRule="auto"/>
        <w:rPr>
          <w:rFonts w:ascii="Times New Roman" w:hAnsi="Times New Roman"/>
          <w:sz w:val="28"/>
          <w:szCs w:val="28"/>
        </w:rPr>
      </w:pPr>
    </w:p>
    <w:p w14:paraId="6D74F4B8" w14:textId="77777777" w:rsidR="00AC0CA8" w:rsidRPr="00AC0CA8" w:rsidRDefault="00AC0CA8" w:rsidP="00AC0CA8">
      <w:pPr>
        <w:spacing w:after="0" w:line="240" w:lineRule="auto"/>
        <w:rPr>
          <w:rFonts w:ascii="Times New Roman" w:hAnsi="Times New Roman"/>
          <w:sz w:val="28"/>
          <w:szCs w:val="28"/>
        </w:rPr>
      </w:pPr>
      <w:r w:rsidRPr="00AC0CA8">
        <w:rPr>
          <w:rFonts w:ascii="Times New Roman" w:hAnsi="Times New Roman"/>
          <w:sz w:val="28"/>
          <w:szCs w:val="28"/>
        </w:rPr>
        <w:t>Par Ministru kabineta noteikumu projektu</w:t>
      </w:r>
    </w:p>
    <w:p w14:paraId="3ADD25AA" w14:textId="77777777" w:rsidR="00AC0CA8" w:rsidRPr="00AC0CA8" w:rsidRDefault="00AC0CA8" w:rsidP="00AC0CA8">
      <w:pPr>
        <w:spacing w:after="0" w:line="240" w:lineRule="auto"/>
        <w:rPr>
          <w:rFonts w:ascii="Times New Roman" w:hAnsi="Times New Roman"/>
          <w:sz w:val="28"/>
          <w:szCs w:val="28"/>
        </w:rPr>
      </w:pPr>
      <w:r w:rsidRPr="00AC0CA8">
        <w:rPr>
          <w:rFonts w:ascii="Times New Roman" w:hAnsi="Times New Roman"/>
          <w:sz w:val="28"/>
          <w:szCs w:val="28"/>
        </w:rPr>
        <w:t>“</w:t>
      </w:r>
      <w:bookmarkStart w:id="0" w:name="OLE_LINK1"/>
      <w:r w:rsidRPr="00AC0CA8">
        <w:rPr>
          <w:rFonts w:ascii="Times New Roman" w:hAnsi="Times New Roman"/>
          <w:sz w:val="28"/>
          <w:szCs w:val="28"/>
        </w:rPr>
        <w:t xml:space="preserve">Kārtība, kādā elektronisko sakaru </w:t>
      </w:r>
    </w:p>
    <w:p w14:paraId="50FAB71C" w14:textId="77777777" w:rsidR="00AC0CA8" w:rsidRPr="00AC0CA8" w:rsidRDefault="00AC0CA8" w:rsidP="00AC0CA8">
      <w:pPr>
        <w:spacing w:after="0" w:line="240" w:lineRule="auto"/>
        <w:rPr>
          <w:rFonts w:ascii="Times New Roman" w:hAnsi="Times New Roman"/>
          <w:sz w:val="28"/>
          <w:szCs w:val="28"/>
        </w:rPr>
      </w:pPr>
      <w:r w:rsidRPr="00AC0CA8">
        <w:rPr>
          <w:rFonts w:ascii="Times New Roman" w:hAnsi="Times New Roman"/>
          <w:sz w:val="28"/>
          <w:szCs w:val="28"/>
        </w:rPr>
        <w:t xml:space="preserve">komersants aprīko elektronisko sakaru tīklu </w:t>
      </w:r>
    </w:p>
    <w:p w14:paraId="3D4F8A88" w14:textId="77777777" w:rsidR="00AC0CA8" w:rsidRPr="00AC0CA8" w:rsidRDefault="00AC0CA8" w:rsidP="00AC0CA8">
      <w:pPr>
        <w:spacing w:after="0" w:line="240" w:lineRule="auto"/>
        <w:rPr>
          <w:rFonts w:ascii="Times New Roman" w:hAnsi="Times New Roman"/>
          <w:sz w:val="28"/>
          <w:szCs w:val="28"/>
        </w:rPr>
      </w:pPr>
      <w:r w:rsidRPr="00AC0CA8">
        <w:rPr>
          <w:rFonts w:ascii="Times New Roman" w:hAnsi="Times New Roman"/>
          <w:sz w:val="28"/>
          <w:szCs w:val="28"/>
        </w:rPr>
        <w:t xml:space="preserve">ar iekārtām, kas likumā noteiktajos gadījumos </w:t>
      </w:r>
    </w:p>
    <w:p w14:paraId="2F8269AF" w14:textId="77777777" w:rsidR="00AC0CA8" w:rsidRPr="00AC0CA8" w:rsidRDefault="00AC0CA8" w:rsidP="00AC0CA8">
      <w:pPr>
        <w:spacing w:after="0" w:line="240" w:lineRule="auto"/>
        <w:rPr>
          <w:rFonts w:ascii="Times New Roman" w:hAnsi="Times New Roman"/>
          <w:sz w:val="28"/>
          <w:szCs w:val="28"/>
        </w:rPr>
      </w:pPr>
      <w:r w:rsidRPr="00AC0CA8">
        <w:rPr>
          <w:rFonts w:ascii="Times New Roman" w:hAnsi="Times New Roman"/>
          <w:sz w:val="28"/>
          <w:szCs w:val="28"/>
        </w:rPr>
        <w:t xml:space="preserve">nodrošina operatīvās informācijas iegūšanu </w:t>
      </w:r>
    </w:p>
    <w:p w14:paraId="391D3617" w14:textId="77777777" w:rsidR="008819D5" w:rsidRDefault="00AC0CA8" w:rsidP="00AC0CA8">
      <w:pPr>
        <w:spacing w:after="0" w:line="240" w:lineRule="auto"/>
        <w:rPr>
          <w:rFonts w:ascii="Times New Roman" w:hAnsi="Times New Roman"/>
          <w:sz w:val="28"/>
          <w:szCs w:val="28"/>
        </w:rPr>
      </w:pPr>
      <w:r w:rsidRPr="00AC0CA8">
        <w:rPr>
          <w:rFonts w:ascii="Times New Roman" w:hAnsi="Times New Roman"/>
          <w:sz w:val="28"/>
          <w:szCs w:val="28"/>
        </w:rPr>
        <w:t xml:space="preserve">no tehniskajiem līdzekļiem un sarunu </w:t>
      </w:r>
    </w:p>
    <w:p w14:paraId="30B0F031" w14:textId="77777777" w:rsidR="00AC0CA8" w:rsidRDefault="00AC0CA8" w:rsidP="00AC0CA8">
      <w:pPr>
        <w:spacing w:after="0" w:line="240" w:lineRule="auto"/>
        <w:rPr>
          <w:rFonts w:ascii="Times New Roman" w:hAnsi="Times New Roman"/>
          <w:sz w:val="28"/>
          <w:szCs w:val="28"/>
        </w:rPr>
      </w:pPr>
      <w:r w:rsidRPr="00AC0CA8">
        <w:rPr>
          <w:rFonts w:ascii="Times New Roman" w:hAnsi="Times New Roman"/>
          <w:sz w:val="28"/>
          <w:szCs w:val="28"/>
        </w:rPr>
        <w:t>operatīvu noklausīšanos</w:t>
      </w:r>
      <w:bookmarkEnd w:id="0"/>
      <w:r w:rsidRPr="00AC0CA8">
        <w:rPr>
          <w:rFonts w:ascii="Times New Roman" w:hAnsi="Times New Roman"/>
          <w:sz w:val="28"/>
          <w:szCs w:val="28"/>
        </w:rPr>
        <w:t>”</w:t>
      </w:r>
      <w:r w:rsidR="008819D5">
        <w:rPr>
          <w:rFonts w:ascii="Times New Roman" w:hAnsi="Times New Roman"/>
          <w:sz w:val="28"/>
          <w:szCs w:val="28"/>
        </w:rPr>
        <w:t xml:space="preserve"> </w:t>
      </w:r>
      <w:r w:rsidRPr="00AC0CA8">
        <w:rPr>
          <w:rFonts w:ascii="Times New Roman" w:hAnsi="Times New Roman"/>
          <w:sz w:val="28"/>
          <w:szCs w:val="28"/>
        </w:rPr>
        <w:t>(VSS-780)</w:t>
      </w:r>
    </w:p>
    <w:p w14:paraId="0EFB477E" w14:textId="77777777" w:rsidR="008819D5" w:rsidRPr="00AC0CA8" w:rsidRDefault="008819D5" w:rsidP="00AC0CA8">
      <w:pPr>
        <w:spacing w:after="0" w:line="240" w:lineRule="auto"/>
        <w:rPr>
          <w:rFonts w:ascii="Times New Roman" w:hAnsi="Times New Roman"/>
          <w:sz w:val="28"/>
          <w:szCs w:val="28"/>
        </w:rPr>
      </w:pPr>
    </w:p>
    <w:p w14:paraId="58F26F62" w14:textId="77777777" w:rsidR="00AC0CA8" w:rsidRPr="00AC0CA8" w:rsidRDefault="00AC0CA8" w:rsidP="00AC0CA8">
      <w:pPr>
        <w:spacing w:after="0" w:line="240" w:lineRule="auto"/>
        <w:rPr>
          <w:rFonts w:ascii="Times New Roman" w:hAnsi="Times New Roman"/>
          <w:sz w:val="28"/>
          <w:szCs w:val="28"/>
        </w:rPr>
      </w:pPr>
    </w:p>
    <w:p w14:paraId="67A7EECC" w14:textId="77777777" w:rsidR="00AC0CA8" w:rsidRPr="00AC0CA8" w:rsidRDefault="00AC0CA8" w:rsidP="00AC0CA8">
      <w:pPr>
        <w:tabs>
          <w:tab w:val="left" w:pos="1134"/>
        </w:tabs>
        <w:spacing w:after="0" w:line="240" w:lineRule="auto"/>
        <w:ind w:firstLine="709"/>
        <w:jc w:val="both"/>
        <w:rPr>
          <w:rFonts w:ascii="Times New Roman" w:hAnsi="Times New Roman"/>
          <w:sz w:val="28"/>
          <w:szCs w:val="28"/>
        </w:rPr>
      </w:pPr>
      <w:r w:rsidRPr="00AC0CA8">
        <w:rPr>
          <w:rFonts w:ascii="Times New Roman" w:hAnsi="Times New Roman"/>
          <w:sz w:val="28"/>
          <w:szCs w:val="28"/>
        </w:rPr>
        <w:t>Iekšlietu ministrija ir izvērtējusi Ministru kabineta noteikumu projektu “Kārtība, kādā elektronisko sakaru komersants aprīko elektronisko sakaru tīklu ar iekārtām, kas likumā noteiktajos gadījumos nodrošina operatīvās informācijas iegūšanu no tehniskajiem līdzekļiem un sarunu operatīvu noklausīšanos” (turpmāk – projekts) un atbalsta tā tālāko virzību bez iebildumiem.</w:t>
      </w:r>
    </w:p>
    <w:p w14:paraId="3080ED0A" w14:textId="77777777" w:rsidR="00AC0CA8" w:rsidRPr="00AC0CA8" w:rsidRDefault="00AC0CA8" w:rsidP="00AC0CA8">
      <w:pPr>
        <w:tabs>
          <w:tab w:val="left" w:pos="1134"/>
        </w:tabs>
        <w:spacing w:after="0" w:line="240" w:lineRule="auto"/>
        <w:ind w:firstLine="709"/>
        <w:jc w:val="both"/>
        <w:rPr>
          <w:rFonts w:ascii="Times New Roman" w:hAnsi="Times New Roman"/>
          <w:sz w:val="28"/>
          <w:szCs w:val="28"/>
        </w:rPr>
      </w:pPr>
      <w:r w:rsidRPr="00AC0CA8">
        <w:rPr>
          <w:rFonts w:ascii="Times New Roman" w:hAnsi="Times New Roman"/>
          <w:sz w:val="28"/>
          <w:szCs w:val="28"/>
        </w:rPr>
        <w:t xml:space="preserve">Vienlaikus iesakām izvērtēt šādus priekšlikumus. </w:t>
      </w:r>
    </w:p>
    <w:p w14:paraId="5D1265CF" w14:textId="77777777" w:rsidR="00AC0CA8" w:rsidRPr="00AC0CA8" w:rsidRDefault="00AC0CA8" w:rsidP="00AC0CA8">
      <w:pPr>
        <w:numPr>
          <w:ilvl w:val="0"/>
          <w:numId w:val="12"/>
        </w:numPr>
        <w:tabs>
          <w:tab w:val="left" w:pos="1134"/>
        </w:tabs>
        <w:spacing w:after="0" w:line="240" w:lineRule="auto"/>
        <w:ind w:left="0" w:firstLine="709"/>
        <w:jc w:val="both"/>
        <w:rPr>
          <w:rFonts w:ascii="Times New Roman" w:hAnsi="Times New Roman"/>
          <w:sz w:val="28"/>
          <w:szCs w:val="28"/>
        </w:rPr>
      </w:pPr>
      <w:r w:rsidRPr="00AC0CA8">
        <w:rPr>
          <w:rFonts w:ascii="Times New Roman" w:hAnsi="Times New Roman"/>
          <w:sz w:val="28"/>
          <w:szCs w:val="28"/>
        </w:rPr>
        <w:t>Saskaņā ar Valsts iestāžu juridisko dienestu 2010. gada 12. marta sanāksmes protoko</w:t>
      </w:r>
      <w:r w:rsidR="002A72D5">
        <w:rPr>
          <w:rFonts w:ascii="Times New Roman" w:hAnsi="Times New Roman"/>
          <w:sz w:val="28"/>
          <w:szCs w:val="28"/>
        </w:rPr>
        <w:t>la Nr.2</w:t>
      </w:r>
      <w:r w:rsidRPr="00AC0CA8">
        <w:rPr>
          <w:rFonts w:ascii="Times New Roman" w:hAnsi="Times New Roman"/>
          <w:sz w:val="28"/>
          <w:szCs w:val="28"/>
        </w:rPr>
        <w:t xml:space="preserve"> </w:t>
      </w:r>
      <w:r w:rsidR="002A72D5" w:rsidRPr="00AC0CA8">
        <w:rPr>
          <w:rFonts w:ascii="Times New Roman" w:hAnsi="Times New Roman"/>
          <w:sz w:val="28"/>
          <w:szCs w:val="28"/>
        </w:rPr>
        <w:t xml:space="preserve">1. § </w:t>
      </w:r>
      <w:r w:rsidRPr="00AC0CA8">
        <w:rPr>
          <w:rFonts w:ascii="Times New Roman" w:hAnsi="Times New Roman"/>
          <w:sz w:val="28"/>
          <w:szCs w:val="28"/>
        </w:rPr>
        <w:t>“Par grozījumiem Ministru kabineta 2009. gada 7. aprīļa noteikumos Nr. 300 “Ministru kabineta kārtības rullis” (Ministru kabineta 2010. gada 23. februāra noteikumi Nr. 170) 8. punkt</w:t>
      </w:r>
      <w:r w:rsidR="002A72D5">
        <w:rPr>
          <w:rFonts w:ascii="Times New Roman" w:hAnsi="Times New Roman"/>
          <w:sz w:val="28"/>
          <w:szCs w:val="28"/>
        </w:rPr>
        <w:t>u</w:t>
      </w:r>
      <w:r w:rsidRPr="00AC0CA8">
        <w:rPr>
          <w:rFonts w:ascii="Times New Roman" w:hAnsi="Times New Roman"/>
          <w:sz w:val="28"/>
          <w:szCs w:val="28"/>
        </w:rPr>
        <w:t xml:space="preserve"> ir atbalstāma Ministru kabineta noteikumu projektu izsludināšana Valsts sekretāru sanāksmē, kad likumprojekts, kurā ir ietverts pilnvarojums Ministru kabinetam, izskatīts Saeimā 2. lasījumā, savukārt Ministru kabineta sēdē šādi Ministru kabineta noteikumu projekti var tikt izskatīti, kad likumprojekts izskatīts Saeimā 3. lasījumā.</w:t>
      </w:r>
    </w:p>
    <w:p w14:paraId="25D8937D" w14:textId="77777777" w:rsidR="00AC0CA8" w:rsidRPr="00AC0CA8" w:rsidRDefault="00AC0CA8" w:rsidP="00AC0CA8">
      <w:pPr>
        <w:tabs>
          <w:tab w:val="left" w:pos="1134"/>
        </w:tabs>
        <w:spacing w:after="0" w:line="240" w:lineRule="auto"/>
        <w:ind w:firstLine="709"/>
        <w:jc w:val="both"/>
        <w:rPr>
          <w:rFonts w:ascii="Times New Roman" w:hAnsi="Times New Roman"/>
          <w:sz w:val="28"/>
          <w:szCs w:val="28"/>
        </w:rPr>
      </w:pPr>
      <w:r w:rsidRPr="00AC0CA8">
        <w:rPr>
          <w:rFonts w:ascii="Times New Roman" w:hAnsi="Times New Roman"/>
          <w:sz w:val="28"/>
          <w:szCs w:val="28"/>
        </w:rPr>
        <w:t xml:space="preserve">Projekta sākotnējās ietekmes novērtējuma ziņojuma (anotācijas) I sadaļas 2. punktā norādīts, ka ievērojot paredzēto Elektronisko sakaru likuma spēkā stāšanos 2021. gada 30. novembrī, lai nodrošinātu uz tā pamata izdoto Ministru kabineta noteikumu spēkā stāšanos paredzētajā termiņā, Satiksmes ministrija pirms likumprojekta “Elektronisko sakaru likums” izskatīšanas uzsākšanas Saeimā virza izsludināšanai Valsts sekretāru sanāksmē uz tā pamata izdodamo Ministru kabineta noteikumu projektus. Vēršam uzmanību uz to, ka no projekta </w:t>
      </w:r>
      <w:r w:rsidRPr="00AC0CA8">
        <w:rPr>
          <w:rFonts w:ascii="Times New Roman" w:hAnsi="Times New Roman"/>
          <w:sz w:val="28"/>
          <w:szCs w:val="28"/>
        </w:rPr>
        <w:lastRenderedPageBreak/>
        <w:t>sākotnējās ietekmes novērtējuma ziņojuma (anotācijas) I sadaļas 2. punktā sniegtās informācijas par likumprojekta “</w:t>
      </w:r>
      <w:r w:rsidRPr="00EE032B">
        <w:rPr>
          <w:rFonts w:ascii="Times New Roman" w:hAnsi="Times New Roman"/>
          <w:sz w:val="28"/>
          <w:szCs w:val="28"/>
          <w:highlight w:val="yellow"/>
        </w:rPr>
        <w:t>Elektronisko sakaru likums</w:t>
      </w:r>
      <w:r w:rsidRPr="00AC0CA8">
        <w:rPr>
          <w:rFonts w:ascii="Times New Roman" w:hAnsi="Times New Roman"/>
          <w:sz w:val="28"/>
          <w:szCs w:val="28"/>
        </w:rPr>
        <w:t>” saskaņošanas gaitu, nav saprotams, vai Satiksmes ministrija ir izpildījusi tai Valsts sekretāru 2021. gada 8. jūlija sanāksmē doto uzdevumu, proti, vai likumprojekts un tā sākotnējās ietekmes novērtējuma ziņojums (anotācija) ir precizēti atbilstoši sanāksmes laikā panāktajiem saskaņojumiem, vai precizētais likumprojekts ir saskaņots ar visām iesaistītajām ministrijām un nevalstiskajām organizācijām, vai ir organizēta starpinstitūciju sanāksme, lai atkārtoti izdiskutētu atlikušos iebildumus un pēc iespējas panāktu kopīgu vienošanos, kā arī vai precizētais likumprojekts “Elektronisko sakaru likums” ir iesniegts izskatīšanai Ministru kabineta sēdē.</w:t>
      </w:r>
    </w:p>
    <w:p w14:paraId="009EDB5C" w14:textId="77777777" w:rsidR="00AC0CA8" w:rsidRPr="00AC0CA8" w:rsidRDefault="00AC0CA8" w:rsidP="00AC0CA8">
      <w:pPr>
        <w:tabs>
          <w:tab w:val="left" w:pos="1134"/>
        </w:tabs>
        <w:spacing w:after="0" w:line="240" w:lineRule="auto"/>
        <w:ind w:firstLine="709"/>
        <w:jc w:val="both"/>
        <w:rPr>
          <w:rFonts w:ascii="Times New Roman" w:hAnsi="Times New Roman"/>
          <w:sz w:val="28"/>
          <w:szCs w:val="28"/>
        </w:rPr>
      </w:pPr>
      <w:r w:rsidRPr="00AC0CA8">
        <w:rPr>
          <w:rFonts w:ascii="Times New Roman" w:hAnsi="Times New Roman"/>
          <w:sz w:val="28"/>
          <w:szCs w:val="28"/>
        </w:rPr>
        <w:t xml:space="preserve">Ievērojot minēto, kā arī to, ka atbilstoši likumprojekta “Elektronisko sakaru likums” Pārejas noteikumu 2. punktā noteiktajam Ministru kabinetam divu mēnešu laikā no šā likuma spēkā stāšanās dienas ir jāizdod šajā likumā paredzētie Ministru kabineta noteikumi, un to, ka līdz šo noteikumu spēkā stāšanās dienai ir piemērojami uz iepriekšējā likuma pamata izdotie Ministru kabineta noteikumi, tai skaitā, Ministru kabineta 2005. gada 9. augusta noteikumi Nr. 591 “Kārtība, kādā elektronisko sakaru komersants aprīko elektronisko sakaru tīklu ar iekārtām, kas likumā noteiktajos gadījumos nodrošina operatīvās informācijas iegūšanu no tehniskajiem līdzekļiem un operatīvu noklausīšanos”, </w:t>
      </w:r>
      <w:r w:rsidRPr="00EE032B">
        <w:rPr>
          <w:rFonts w:ascii="Times New Roman" w:hAnsi="Times New Roman"/>
          <w:sz w:val="28"/>
          <w:szCs w:val="28"/>
          <w:highlight w:val="yellow"/>
        </w:rPr>
        <w:t>izsakām aicinājumu projekta saskaņošanu turpināt pēc likumprojekta “Elektronisko sakaru likums” pieņemšanas Saeimā 2. lasījumā.</w:t>
      </w:r>
    </w:p>
    <w:p w14:paraId="69520DB2" w14:textId="77777777" w:rsidR="00AC0CA8" w:rsidRPr="00AC0CA8" w:rsidRDefault="00AC0CA8" w:rsidP="00AC0CA8">
      <w:pPr>
        <w:numPr>
          <w:ilvl w:val="0"/>
          <w:numId w:val="12"/>
        </w:numPr>
        <w:tabs>
          <w:tab w:val="left" w:pos="1134"/>
        </w:tabs>
        <w:spacing w:after="0" w:line="240" w:lineRule="auto"/>
        <w:ind w:left="0" w:firstLine="709"/>
        <w:jc w:val="both"/>
        <w:rPr>
          <w:rFonts w:ascii="Times New Roman" w:hAnsi="Times New Roman"/>
          <w:sz w:val="28"/>
          <w:szCs w:val="28"/>
        </w:rPr>
      </w:pPr>
      <w:r w:rsidRPr="00AC0CA8">
        <w:rPr>
          <w:rFonts w:ascii="Times New Roman" w:hAnsi="Times New Roman"/>
          <w:sz w:val="28"/>
          <w:szCs w:val="28"/>
        </w:rPr>
        <w:t xml:space="preserve">Precizēt projekta sākotnējās ietekmes novērtējuma ziņojuma (anotācijas) IV sadaļas 1. punktu atbilstoši Ministru kabineta 2009. gada 15. decembra instrukcijas Nr. 19 “Tiesību akta projekta sākotnējās ietekmes izvērtēšanas kārtība” 54.3. apakšpunktam, </w:t>
      </w:r>
      <w:r w:rsidRPr="00EE032B">
        <w:rPr>
          <w:rFonts w:ascii="Times New Roman" w:hAnsi="Times New Roman"/>
          <w:sz w:val="28"/>
          <w:szCs w:val="28"/>
          <w:highlight w:val="yellow"/>
        </w:rPr>
        <w:t>norādot saistītos tiesību aktu projektus, par kuriem ir sagatavota apvienotais sākotnējās ietekmes novērtējuma ziņojums (anotācija).</w:t>
      </w:r>
      <w:r w:rsidRPr="00AC0CA8">
        <w:rPr>
          <w:rFonts w:ascii="Times New Roman" w:hAnsi="Times New Roman"/>
          <w:sz w:val="28"/>
          <w:szCs w:val="28"/>
        </w:rPr>
        <w:t xml:space="preserve">   </w:t>
      </w:r>
    </w:p>
    <w:p w14:paraId="0BE44521" w14:textId="77777777" w:rsidR="00735284" w:rsidRDefault="00735284" w:rsidP="00735284">
      <w:pPr>
        <w:spacing w:after="0" w:line="240" w:lineRule="auto"/>
        <w:rPr>
          <w:rFonts w:ascii="Times New Roman" w:hAnsi="Times New Roman"/>
          <w:sz w:val="28"/>
          <w:szCs w:val="28"/>
        </w:rPr>
      </w:pPr>
    </w:p>
    <w:p w14:paraId="4F3CAB4D" w14:textId="77777777" w:rsidR="00AC0CA8" w:rsidRDefault="00AC0CA8" w:rsidP="00735284">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548"/>
        <w:gridCol w:w="4537"/>
      </w:tblGrid>
      <w:tr w:rsidR="006F6E91" w14:paraId="66ED541C" w14:textId="77777777" w:rsidTr="008819D5">
        <w:tc>
          <w:tcPr>
            <w:tcW w:w="4650" w:type="dxa"/>
            <w:hideMark/>
          </w:tcPr>
          <w:p w14:paraId="6584782B" w14:textId="77777777" w:rsidR="00735284" w:rsidRDefault="00AC0CA8" w:rsidP="008819D5">
            <w:pPr>
              <w:spacing w:after="0" w:line="240" w:lineRule="auto"/>
              <w:rPr>
                <w:rFonts w:ascii="Times New Roman" w:hAnsi="Times New Roman"/>
                <w:noProof/>
                <w:sz w:val="28"/>
                <w:szCs w:val="28"/>
              </w:rPr>
            </w:pPr>
            <w:r>
              <w:rPr>
                <w:rFonts w:ascii="Times New Roman" w:hAnsi="Times New Roman"/>
                <w:noProof/>
                <w:sz w:val="28"/>
                <w:szCs w:val="28"/>
              </w:rPr>
              <w:t>V</w:t>
            </w:r>
            <w:r w:rsidR="00735284">
              <w:rPr>
                <w:rFonts w:ascii="Times New Roman" w:hAnsi="Times New Roman"/>
                <w:noProof/>
                <w:sz w:val="28"/>
                <w:szCs w:val="28"/>
              </w:rPr>
              <w:t>alsts sekretār</w:t>
            </w:r>
            <w:r w:rsidR="008819D5">
              <w:rPr>
                <w:rFonts w:ascii="Times New Roman" w:hAnsi="Times New Roman"/>
                <w:noProof/>
                <w:sz w:val="28"/>
                <w:szCs w:val="28"/>
              </w:rPr>
              <w:t>a</w:t>
            </w:r>
          </w:p>
          <w:p w14:paraId="2603099A" w14:textId="77777777" w:rsidR="008819D5" w:rsidRDefault="008819D5" w:rsidP="008819D5">
            <w:pPr>
              <w:spacing w:after="0" w:line="240" w:lineRule="auto"/>
              <w:rPr>
                <w:rFonts w:ascii="Times New Roman" w:hAnsi="Times New Roman"/>
                <w:sz w:val="28"/>
                <w:szCs w:val="28"/>
              </w:rPr>
            </w:pPr>
            <w:r>
              <w:rPr>
                <w:rFonts w:ascii="Times New Roman" w:hAnsi="Times New Roman"/>
                <w:noProof/>
                <w:sz w:val="28"/>
                <w:szCs w:val="28"/>
              </w:rPr>
              <w:t>pienākumu izpildītājs</w:t>
            </w:r>
          </w:p>
        </w:tc>
        <w:tc>
          <w:tcPr>
            <w:tcW w:w="4651" w:type="dxa"/>
          </w:tcPr>
          <w:p w14:paraId="5D9415B6" w14:textId="77777777" w:rsidR="00735284" w:rsidRDefault="00735284">
            <w:pPr>
              <w:spacing w:after="0" w:line="240" w:lineRule="auto"/>
              <w:jc w:val="right"/>
              <w:rPr>
                <w:rFonts w:ascii="Times New Roman" w:hAnsi="Times New Roman"/>
                <w:sz w:val="28"/>
                <w:szCs w:val="28"/>
              </w:rPr>
            </w:pPr>
          </w:p>
          <w:p w14:paraId="1511CCDF" w14:textId="77777777" w:rsidR="008819D5" w:rsidRDefault="008819D5">
            <w:pPr>
              <w:spacing w:after="0" w:line="240" w:lineRule="auto"/>
              <w:jc w:val="right"/>
              <w:rPr>
                <w:rFonts w:ascii="Times New Roman" w:hAnsi="Times New Roman"/>
                <w:sz w:val="28"/>
                <w:szCs w:val="28"/>
              </w:rPr>
            </w:pPr>
            <w:r>
              <w:rPr>
                <w:rFonts w:ascii="Times New Roman" w:hAnsi="Times New Roman"/>
                <w:sz w:val="28"/>
                <w:szCs w:val="28"/>
              </w:rPr>
              <w:t>Vilnis Vītoliņš</w:t>
            </w:r>
          </w:p>
        </w:tc>
      </w:tr>
    </w:tbl>
    <w:p w14:paraId="39C0B2DA" w14:textId="77777777" w:rsidR="00735284" w:rsidRDefault="00735284" w:rsidP="00735284">
      <w:pPr>
        <w:spacing w:after="0" w:line="240" w:lineRule="auto"/>
        <w:rPr>
          <w:rFonts w:ascii="Times New Roman" w:hAnsi="Times New Roman"/>
          <w:sz w:val="28"/>
          <w:szCs w:val="28"/>
        </w:rPr>
      </w:pPr>
    </w:p>
    <w:p w14:paraId="309A38A0" w14:textId="77777777" w:rsidR="00735284" w:rsidRDefault="00735284" w:rsidP="00735284">
      <w:pPr>
        <w:spacing w:after="0" w:line="240" w:lineRule="auto"/>
        <w:rPr>
          <w:rFonts w:ascii="Times New Roman" w:hAnsi="Times New Roman"/>
          <w:sz w:val="28"/>
          <w:szCs w:val="28"/>
        </w:rPr>
      </w:pPr>
    </w:p>
    <w:p w14:paraId="277B2D64" w14:textId="77777777" w:rsidR="00735284" w:rsidRDefault="00735284" w:rsidP="00735284">
      <w:pPr>
        <w:spacing w:after="0" w:line="240" w:lineRule="auto"/>
        <w:rPr>
          <w:rFonts w:ascii="Times New Roman" w:hAnsi="Times New Roman"/>
          <w:sz w:val="28"/>
          <w:szCs w:val="28"/>
        </w:rPr>
      </w:pPr>
    </w:p>
    <w:p w14:paraId="3B8911F2" w14:textId="77777777" w:rsidR="00EF39F9" w:rsidRDefault="00EF39F9" w:rsidP="00EF39F9">
      <w:pPr>
        <w:spacing w:after="0" w:line="240" w:lineRule="auto"/>
        <w:rPr>
          <w:rFonts w:ascii="Times New Roman" w:hAnsi="Times New Roman"/>
          <w:sz w:val="28"/>
          <w:szCs w:val="28"/>
        </w:rPr>
      </w:pPr>
    </w:p>
    <w:p w14:paraId="148248BC" w14:textId="77777777" w:rsidR="00AC0CA8" w:rsidRDefault="00AC0CA8" w:rsidP="00EF39F9">
      <w:pPr>
        <w:spacing w:after="0" w:line="240" w:lineRule="auto"/>
        <w:rPr>
          <w:rFonts w:ascii="Times New Roman" w:hAnsi="Times New Roman"/>
          <w:noProof/>
          <w:sz w:val="20"/>
          <w:szCs w:val="20"/>
        </w:rPr>
      </w:pPr>
    </w:p>
    <w:p w14:paraId="652D0346" w14:textId="77777777" w:rsidR="00EF39F9" w:rsidRPr="00AC0CA8" w:rsidRDefault="00EF39F9" w:rsidP="00EF39F9">
      <w:pPr>
        <w:spacing w:after="0" w:line="240" w:lineRule="auto"/>
        <w:rPr>
          <w:rFonts w:ascii="Times New Roman" w:hAnsi="Times New Roman"/>
          <w:sz w:val="20"/>
          <w:szCs w:val="20"/>
        </w:rPr>
      </w:pPr>
      <w:r w:rsidRPr="00AC0CA8">
        <w:rPr>
          <w:rFonts w:ascii="Times New Roman" w:hAnsi="Times New Roman"/>
          <w:noProof/>
          <w:sz w:val="20"/>
          <w:szCs w:val="20"/>
        </w:rPr>
        <w:t>Ieva Miķelsone</w:t>
      </w:r>
      <w:r w:rsidRPr="00AC0CA8">
        <w:rPr>
          <w:rFonts w:ascii="Times New Roman" w:hAnsi="Times New Roman"/>
          <w:sz w:val="20"/>
          <w:szCs w:val="20"/>
        </w:rPr>
        <w:t xml:space="preserve">, </w:t>
      </w:r>
      <w:r w:rsidRPr="00AC0CA8">
        <w:rPr>
          <w:rFonts w:ascii="Times New Roman" w:hAnsi="Times New Roman"/>
          <w:noProof/>
          <w:sz w:val="20"/>
          <w:szCs w:val="20"/>
        </w:rPr>
        <w:t>67219417</w:t>
      </w:r>
    </w:p>
    <w:p w14:paraId="0AE3905D" w14:textId="77777777" w:rsidR="00EF39F9" w:rsidRPr="00AC0CA8" w:rsidRDefault="00AC0CA8" w:rsidP="00EF39F9">
      <w:pPr>
        <w:spacing w:after="0" w:line="240" w:lineRule="auto"/>
        <w:rPr>
          <w:rFonts w:ascii="Times New Roman" w:hAnsi="Times New Roman"/>
          <w:sz w:val="20"/>
          <w:szCs w:val="20"/>
        </w:rPr>
      </w:pPr>
      <w:r w:rsidRPr="00AC0CA8">
        <w:rPr>
          <w:rFonts w:ascii="Times New Roman" w:hAnsi="Times New Roman"/>
          <w:noProof/>
          <w:sz w:val="20"/>
          <w:szCs w:val="20"/>
        </w:rPr>
        <w:t>ieva.mikelsone</w:t>
      </w:r>
      <w:r w:rsidR="00EF39F9" w:rsidRPr="00AC0CA8">
        <w:rPr>
          <w:rFonts w:ascii="Times New Roman" w:hAnsi="Times New Roman"/>
          <w:noProof/>
          <w:sz w:val="20"/>
          <w:szCs w:val="20"/>
        </w:rPr>
        <w:t>@iem.gov.lv</w:t>
      </w:r>
    </w:p>
    <w:p w14:paraId="572603E5" w14:textId="77777777" w:rsidR="00EF39F9" w:rsidRDefault="00EF39F9" w:rsidP="00EF39F9">
      <w:pPr>
        <w:spacing w:after="0" w:line="240" w:lineRule="auto"/>
        <w:rPr>
          <w:rFonts w:ascii="Times New Roman" w:hAnsi="Times New Roman"/>
          <w:sz w:val="28"/>
          <w:szCs w:val="28"/>
        </w:rPr>
      </w:pPr>
    </w:p>
    <w:p w14:paraId="6870464D" w14:textId="77777777" w:rsidR="00735284" w:rsidRDefault="00735284" w:rsidP="00735284">
      <w:pPr>
        <w:spacing w:after="0" w:line="240" w:lineRule="auto"/>
        <w:rPr>
          <w:rFonts w:ascii="Times New Roman" w:hAnsi="Times New Roman"/>
          <w:sz w:val="28"/>
          <w:szCs w:val="28"/>
        </w:rPr>
      </w:pPr>
    </w:p>
    <w:p w14:paraId="3645D735" w14:textId="77777777" w:rsidR="00735284" w:rsidRDefault="00735284" w:rsidP="00735284">
      <w:pPr>
        <w:spacing w:after="0" w:line="240" w:lineRule="auto"/>
        <w:jc w:val="center"/>
        <w:rPr>
          <w:rFonts w:ascii="Times New Roman" w:hAnsi="Times New Roman"/>
          <w:sz w:val="24"/>
          <w:szCs w:val="24"/>
        </w:rPr>
      </w:pPr>
      <w:r>
        <w:rPr>
          <w:rFonts w:ascii="Times New Roman" w:hAnsi="Times New Roman"/>
          <w:sz w:val="28"/>
          <w:szCs w:val="28"/>
        </w:rPr>
        <w:t>DOKUMENTS PARAKSTĪTS AR DROŠU ELEKTRONISKO PARAKSTU UN SATUR LAIKA ZĪMOGU</w:t>
      </w:r>
    </w:p>
    <w:p w14:paraId="305DE0ED" w14:textId="77777777" w:rsidR="004367B9" w:rsidRPr="00651581" w:rsidRDefault="004367B9" w:rsidP="002D736B">
      <w:pPr>
        <w:widowControl/>
        <w:spacing w:after="0" w:line="240" w:lineRule="auto"/>
        <w:rPr>
          <w:rFonts w:ascii="Times New Roman" w:hAnsi="Times New Roman"/>
          <w:sz w:val="18"/>
          <w:szCs w:val="18"/>
        </w:rPr>
      </w:pPr>
    </w:p>
    <w:sectPr w:rsidR="004367B9" w:rsidRPr="00651581" w:rsidSect="0074324D">
      <w:headerReference w:type="default" r:id="rId9"/>
      <w:footerReference w:type="default" r:id="rId10"/>
      <w:headerReference w:type="first" r:id="rId11"/>
      <w:footerReference w:type="first" r:id="rId12"/>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449AE" w14:textId="77777777" w:rsidR="00D10BE2" w:rsidRDefault="00D10BE2">
      <w:pPr>
        <w:spacing w:after="0" w:line="240" w:lineRule="auto"/>
      </w:pPr>
      <w:r>
        <w:separator/>
      </w:r>
    </w:p>
  </w:endnote>
  <w:endnote w:type="continuationSeparator" w:id="0">
    <w:p w14:paraId="32242727" w14:textId="77777777" w:rsidR="00D10BE2" w:rsidRDefault="00D10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E609E" w14:textId="77777777" w:rsidR="004367B9" w:rsidRPr="004367B9" w:rsidRDefault="004367B9" w:rsidP="004367B9">
    <w:pPr>
      <w:pStyle w:val="Footer"/>
      <w:jc w:val="center"/>
      <w:rPr>
        <w:rFonts w:ascii="Times New Roman" w:hAnsi="Times New Roman"/>
      </w:rPr>
    </w:pPr>
  </w:p>
  <w:p w14:paraId="57ED7B2B" w14:textId="77777777" w:rsidR="004367B9" w:rsidRDefault="004367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090D6" w14:textId="77777777" w:rsidR="004367B9" w:rsidRPr="004367B9" w:rsidRDefault="004367B9" w:rsidP="004367B9">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384C3" w14:textId="77777777" w:rsidR="00D10BE2" w:rsidRDefault="00D10BE2">
      <w:pPr>
        <w:spacing w:after="0" w:line="240" w:lineRule="auto"/>
      </w:pPr>
      <w:r>
        <w:separator/>
      </w:r>
    </w:p>
  </w:footnote>
  <w:footnote w:type="continuationSeparator" w:id="0">
    <w:p w14:paraId="2377BDD2" w14:textId="77777777" w:rsidR="00D10BE2" w:rsidRDefault="00D10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405B5" w14:textId="77777777" w:rsidR="00AC0CA8" w:rsidRDefault="00AC0CA8">
    <w:pPr>
      <w:pStyle w:val="Header"/>
      <w:jc w:val="center"/>
    </w:pPr>
    <w:r>
      <w:fldChar w:fldCharType="begin"/>
    </w:r>
    <w:r>
      <w:instrText xml:space="preserve"> PAGE   \* MERGEFORMAT </w:instrText>
    </w:r>
    <w:r>
      <w:fldChar w:fldCharType="separate"/>
    </w:r>
    <w:r w:rsidR="00EE032B">
      <w:rPr>
        <w:noProof/>
      </w:rPr>
      <w:t>2</w:t>
    </w:r>
    <w:r>
      <w:rPr>
        <w:noProof/>
      </w:rPr>
      <w:fldChar w:fldCharType="end"/>
    </w:r>
  </w:p>
  <w:p w14:paraId="649BE03F" w14:textId="77777777" w:rsidR="004367B9" w:rsidRDefault="00436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28B8E" w14:textId="77777777" w:rsidR="004367B9" w:rsidRPr="004367B9" w:rsidRDefault="004367B9" w:rsidP="004367B9">
    <w:pPr>
      <w:pStyle w:val="Header"/>
      <w:jc w:val="center"/>
      <w:rPr>
        <w:rFonts w:ascii="Times New Roman" w:hAnsi="Times New Roman"/>
      </w:rPr>
    </w:pPr>
  </w:p>
  <w:p w14:paraId="5550A79E" w14:textId="77777777"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24B562CE"/>
    <w:multiLevelType w:val="hybridMultilevel"/>
    <w:tmpl w:val="DBECADA4"/>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6577"/>
    <w:rsid w:val="000169CE"/>
    <w:rsid w:val="00030349"/>
    <w:rsid w:val="000466E7"/>
    <w:rsid w:val="00053C57"/>
    <w:rsid w:val="00092CB0"/>
    <w:rsid w:val="000D541A"/>
    <w:rsid w:val="00121F6E"/>
    <w:rsid w:val="00124173"/>
    <w:rsid w:val="00127E58"/>
    <w:rsid w:val="00132130"/>
    <w:rsid w:val="001C365A"/>
    <w:rsid w:val="001D69F2"/>
    <w:rsid w:val="001E5591"/>
    <w:rsid w:val="00217C7E"/>
    <w:rsid w:val="00275B9E"/>
    <w:rsid w:val="0027749D"/>
    <w:rsid w:val="002A46F1"/>
    <w:rsid w:val="002A72D5"/>
    <w:rsid w:val="002B3077"/>
    <w:rsid w:val="002D736B"/>
    <w:rsid w:val="002E1474"/>
    <w:rsid w:val="00306D11"/>
    <w:rsid w:val="00320697"/>
    <w:rsid w:val="00330733"/>
    <w:rsid w:val="00332C67"/>
    <w:rsid w:val="00335032"/>
    <w:rsid w:val="00373D36"/>
    <w:rsid w:val="003B199A"/>
    <w:rsid w:val="003B2519"/>
    <w:rsid w:val="003C4E2E"/>
    <w:rsid w:val="004073C2"/>
    <w:rsid w:val="004367B9"/>
    <w:rsid w:val="00444EF8"/>
    <w:rsid w:val="00472AFF"/>
    <w:rsid w:val="00493308"/>
    <w:rsid w:val="0051400B"/>
    <w:rsid w:val="00520A93"/>
    <w:rsid w:val="00535564"/>
    <w:rsid w:val="005A1BCB"/>
    <w:rsid w:val="005C346B"/>
    <w:rsid w:val="00606767"/>
    <w:rsid w:val="00612BE7"/>
    <w:rsid w:val="00651581"/>
    <w:rsid w:val="006616D2"/>
    <w:rsid w:val="00663C3A"/>
    <w:rsid w:val="00670E89"/>
    <w:rsid w:val="006B01C5"/>
    <w:rsid w:val="006C1639"/>
    <w:rsid w:val="006D7CB6"/>
    <w:rsid w:val="006E7CDB"/>
    <w:rsid w:val="006F1F22"/>
    <w:rsid w:val="006F6E91"/>
    <w:rsid w:val="00735284"/>
    <w:rsid w:val="0074324D"/>
    <w:rsid w:val="007704BD"/>
    <w:rsid w:val="007A47FD"/>
    <w:rsid w:val="007B3BA5"/>
    <w:rsid w:val="007B482B"/>
    <w:rsid w:val="007B48EC"/>
    <w:rsid w:val="007E4D1F"/>
    <w:rsid w:val="00815277"/>
    <w:rsid w:val="00876177"/>
    <w:rsid w:val="00876C21"/>
    <w:rsid w:val="00877C00"/>
    <w:rsid w:val="008819D5"/>
    <w:rsid w:val="0088699D"/>
    <w:rsid w:val="00887D85"/>
    <w:rsid w:val="008D13B4"/>
    <w:rsid w:val="0095403B"/>
    <w:rsid w:val="00954D5A"/>
    <w:rsid w:val="00996108"/>
    <w:rsid w:val="009B0210"/>
    <w:rsid w:val="009F01EE"/>
    <w:rsid w:val="00A27A9F"/>
    <w:rsid w:val="00A44201"/>
    <w:rsid w:val="00A9424B"/>
    <w:rsid w:val="00AC0CA8"/>
    <w:rsid w:val="00AD474F"/>
    <w:rsid w:val="00B04502"/>
    <w:rsid w:val="00B72FB2"/>
    <w:rsid w:val="00B91CD1"/>
    <w:rsid w:val="00BA0144"/>
    <w:rsid w:val="00BD3CC7"/>
    <w:rsid w:val="00BD6774"/>
    <w:rsid w:val="00C47F57"/>
    <w:rsid w:val="00C80A36"/>
    <w:rsid w:val="00C9108F"/>
    <w:rsid w:val="00C95BBC"/>
    <w:rsid w:val="00CE17EE"/>
    <w:rsid w:val="00CE607C"/>
    <w:rsid w:val="00CF3A42"/>
    <w:rsid w:val="00D06DAA"/>
    <w:rsid w:val="00D10BE2"/>
    <w:rsid w:val="00D21FA6"/>
    <w:rsid w:val="00D442EB"/>
    <w:rsid w:val="00D55642"/>
    <w:rsid w:val="00D55B4B"/>
    <w:rsid w:val="00DB76AE"/>
    <w:rsid w:val="00DC2F13"/>
    <w:rsid w:val="00DD194F"/>
    <w:rsid w:val="00DD656A"/>
    <w:rsid w:val="00DF6135"/>
    <w:rsid w:val="00E365CE"/>
    <w:rsid w:val="00E40CFB"/>
    <w:rsid w:val="00E436D8"/>
    <w:rsid w:val="00E84CE3"/>
    <w:rsid w:val="00E86986"/>
    <w:rsid w:val="00EC3999"/>
    <w:rsid w:val="00EE032B"/>
    <w:rsid w:val="00EE1DAE"/>
    <w:rsid w:val="00EF3368"/>
    <w:rsid w:val="00EF39F9"/>
    <w:rsid w:val="00F05AE8"/>
    <w:rsid w:val="00F14C3F"/>
    <w:rsid w:val="00F45E39"/>
    <w:rsid w:val="00F52301"/>
    <w:rsid w:val="00F60586"/>
    <w:rsid w:val="00FA7179"/>
    <w:rsid w:val="00FC4D8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A94A0"/>
  <w15:chartTrackingRefBased/>
  <w15:docId w15:val="{CBB8EFFC-1D9C-4159-8561-479935E4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C9270-0E41-46D2-800C-5A670F574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2701</Words>
  <Characters>1541</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Diāna Kristapsone</cp:lastModifiedBy>
  <cp:revision>2</cp:revision>
  <cp:lastPrinted>2021-01-22T08:28:00Z</cp:lastPrinted>
  <dcterms:created xsi:type="dcterms:W3CDTF">2021-09-14T08:11:00Z</dcterms:created>
  <dcterms:modified xsi:type="dcterms:W3CDTF">2021-09-14T08:11:00Z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