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23-TA-2823: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2022. gada 4. oktobra noteikumos Nr. 619 "Eiropas Savienības Atveseļošanas un noturības mehānisma plāna 3.1.1.5.i investīcijas "Izglītības iestāžu infrastruktūras pilnveide un aprīkošana" īstenošanas noteikumi"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(14.04.2023.)</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3.sadaļas tabulas 1.-5.punktu atbilstoši noteikumu projektā paredzētajam un ņemot vērā šīs sadaļas apakšsadaļā "Cita informācija" sniegto informāciju. Vienlaikus, ņemot vērā, ka ir precizēts finansējuma apjoms, lūgums aktualizēt arī iespējamās finansiālās ietekmes uz pašvaldību budžetiem saistībā par pievienotās vērtības nodokļa maksājumiem, aizpildot 3.sadaļas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precizēto anotācijas 3. sadaļu "Tiesību akta projekta ietekme uz valsts budžetu un pašvaldību budžetiem".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(RACNA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nodrošinātos, ka projektu iesniedzēju priekšatlases rezultāti nodrošina Atveseļošanas fonda 3.1.1.5. investīcijas mērķa rādītāja – līdz 2026. gada 31. maijam pilnveidota un aprīkota infrastruktūra 20 pašvaldību dibinātās vispārējās izglītības iestādēs, kas noteikts MK noteikumu Nr. 619 4. punktā, sasniegšanu, aicinām noteikt, ka pašvaldība var būt finansējuma saņēmējs kā pirmajā, tā otrajā projektu iesniedzēju priekšatlases kārtā, pie nosacījuma, ka tiem, kas neietilpa 1. kārtā neizdodas apgūt visu 2. kārtas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skatīt noteikumu projekta  12. punktu.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Investīcijas ietvaros vienošanās par projektu īstenošanu slēdz Centrālā finanšu un līgumu aģentūra (turpmāk – aģentūra).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Ministru kabineta 2022. gada 4. oktobra noteikumos Nr. 619 "Eiropas Savienības Atveseļošanas un noturības mehānisma plāna 3.1.1.5.i investīcijas "Izglītības iestāžu infrastruktūras pilnveide un aprīkošana" īstenošanas noteikumi" 8. punktu vai precizēt noteikumu projekta 22. punktu, novēršot attiecīgo tiesību normu dublēšanos.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Investīcijas ietvaros vienošanās par projektu īstenošanu slēdz Centrālā finanšu un līgumu aģentūra (turpmāk – aģentūra).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Otrajā projektu iesniedzēju priekšatlases kārtā piedalās pašvaldība, kas līdz 2024. gada 29. februārim pieņem un saskaņošanai nozares ministrijā iesniedz pašvaldības domes pieņemtus lēmumus par vispārējās vidējās izglītības iestāžu tīkla sakārtošanu atbilstoši šo noteikumu 11.</w:t>
            </w:r>
            <w:r w:rsidR="00000000" w:rsidRPr="00000000" w:rsidDel="00000000">
              <w:rPr>
                <w:vertAlign w:val="superscript"/>
                <w:rtl w:val="0"/>
              </w:rPr>
              <w:t xml:space="preserve">1</w:t>
            </w:r>
            <w:r w:rsidR="00000000" w:rsidRPr="00000000" w:rsidDel="00000000">
              <w:rPr>
                <w:rtl w:val="0"/>
              </w:rPr>
              <w:t xml:space="preserve"> punktā minētajiem priekšatlases kritērijiem un nav apstiprināta kā Atveseļošanās fonda projekta iesniedzējs investīcijas pirmās projektu iesniedzēju priekšatlases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ar priekšatlases kritērijiem saprotami šo noteikumu 11., nevis 11.</w:t>
            </w:r>
            <w:r w:rsidR="00000000" w:rsidRPr="00000000" w:rsidDel="00000000">
              <w:rPr>
                <w:vertAlign w:val="superscript"/>
                <w:rtl w:val="0"/>
              </w:rPr>
              <w:t xml:space="preserve">1</w:t>
            </w:r>
            <w:r w:rsidR="00000000" w:rsidRPr="00000000" w:rsidDel="00000000">
              <w:rPr>
                <w:rtl w:val="0"/>
              </w:rPr>
              <w:t xml:space="preserve"> punktā minētie kritēriji (sk. 11. punktā atrunāto saīsinājumu). Attiecīgi lūdzam atbilstoši precizēt noteikumu projekta 7. punktā ietverto atsauci uz priekšatlases kritērijiem, vai neatrunāt noteikumu projekta 6. punktā saīsinājumu - priekšatlases kritēriji.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termiņš otrajai projektu iesniedzēju priekšatlases kārtai - 2024. gada 29. februāris nav samērīgs pašvaldību lēmumu pieņemšanai par izglītības iestāžu reorganizēšanai, tas tiek tiek pagarināts līdz 2024. gada 31. maijam.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Otrajā projektu iesniedzēju priekšatlases kārtā piedalās pašvaldība, kas līdz 2024. gada 31. maijam pieņem un saskaņošanai nozares ministrijā iesniedz pašvaldības domes pieņemtus lēmumus par vispārējās vidējās izglītības iestāžu tīkla sakārtošanu atbilstoši šo noteikumu 11.</w:t>
            </w:r>
            <w:r w:rsidR="00000000" w:rsidRPr="00000000" w:rsidDel="00000000">
              <w:rPr>
                <w:vertAlign w:val="superscript"/>
                <w:rtl w:val="0"/>
              </w:rPr>
              <w:t xml:space="preserve">1</w:t>
            </w:r>
            <w:r w:rsidR="00000000" w:rsidRPr="00000000" w:rsidDel="00000000">
              <w:rPr>
                <w:rtl w:val="0"/>
              </w:rPr>
              <w:t xml:space="preserve"> punktā minētajiem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šo noteikumu 10. punktā minētajiem pašvaldību domju pieņemtajiem un ar nozares ministriju saskaņotajiem lēmumiem par vispārējās vidējās izglītības iestāžu tīkla sakārtošanu nozares ministrija veic pirmo projektu iesniedzēju priekšatlases kārtu, izvērtējot pašvaldību atbilstību šādiem priekšatlases kritērijiem: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noteikumu projekta 11. punktu ("veic (..) priekšatlases kārtu"), piemēram, norādot uz priekšatlases veikšanu vai priekšatlases kārtas organizēšanu.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Atbilstoši šo noteikumu 10. punktā minētajiem pašvaldību domju pieņemtajiem un ar nozares ministriju saskaņotajiem lēmumiem par vispārējās vidējās izglītības iestāžu tīkla sakārtošanu nozares ministrija organizē pirmo projektu iesniedzēju priekšatlases kārtu, izvērtējot pašvaldību atbilstību šādiem kritērijiem: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tai pēdējos piecos gados ir stabila pozitīva izglītojamo skaita dinamika 1.–6. klašu grupā.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(RACNA - 09.01.2024.)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vai piecu gadu vietā nevarētu būt 3 gadi.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precīzākas izglītojamo skaita dinamikas noteikšanai ir būtisks garāks laika periods. Turklāt laika periods – pieci gadi ir izmantots citās izglītības iestāžu mācību vides uzlabošana investīciju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11.3. tai pēdējos piecos gados ir stabila pozitīva izglītojamo skaita dinamika 1.–6. klašu grupā.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r w:rsidR="00000000" w:rsidRPr="00000000" w:rsidDel="00000000">
              <w:rPr>
                <w:vertAlign w:val="superscript"/>
                <w:rtl w:val="0"/>
              </w:rPr>
              <w:t xml:space="preserve">1</w:t>
            </w:r>
            <w:r w:rsidR="00000000" w:rsidRPr="00000000" w:rsidDel="00000000">
              <w:rPr>
                <w:rtl w:val="0"/>
              </w:rPr>
              <w:t xml:space="preserve">1.4. vispārējās vidējās izglītības iestāde nepieciešama tās pieejamības dēļ atbilstoši noteikumos par prasībām sistēmiskas izglītības kvalitātes nodrošināšanai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9. punktā vārdu "noteikumos" aizstāt ar vārdiem "normatīvajos aktos".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Apakšpunkts svītrots, ievērojot, ka nav paredzams termiņš kādā tiks izstrādāti un Ministru kabinetā apstiprināts normatīvais akts par prasībām sistēmiskas izglītības kvalitātes nodrošināšanai. Līdz ar to, lai nekavētu otrās projektu iesniedzēju priekšatlases kārtas uzsākšanu apakšpunkts tiek svītrots.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Otrajā projektu iesniedzēju priekšatlases kārtā šo noteikumu 11.</w:t>
            </w:r>
            <w:r w:rsidR="00000000" w:rsidRPr="00000000" w:rsidDel="00000000">
              <w:rPr>
                <w:vertAlign w:val="superscript"/>
                <w:rtl w:val="0"/>
              </w:rPr>
              <w:t xml:space="preserve">1</w:t>
            </w:r>
            <w:r w:rsidR="00000000" w:rsidRPr="00000000" w:rsidDel="00000000">
              <w:rPr>
                <w:rtl w:val="0"/>
              </w:rPr>
              <w:t xml:space="preserve"> punktā minētajiem kritērijiem atbilstošas pašvaldību investīcijai izvirzītas izglītības iestādes tiek sakārtotas prioritārā secībā (dilstošā kārtībā) atbilstoši izglītības iestādes izglītojamo skaitam 1.–9. klašu grupā saskaņā ar Valsts izglītības informācijas sistēmas datiem uz 2023. gada 1. septembri. Ja otrajā projektu iesniedzēju priekšatlases kārtā piedalās vairāk kā piecas pašvaldības, tad investīcijai izvirza ne vairāk kā vienu vispārējās izglītības iestādi katrai pašvaldībai.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- 08.01.2024.)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noteikumu projekta 12. punktu, kas paredz, ja otrajā projektu iesniedzēju priekšatlases kārtā piedalās vairāk kā </w:t>
            </w:r>
            <w:r w:rsidR="00000000" w:rsidRPr="00000000" w:rsidDel="00000000">
              <w:rPr>
                <w:u w:val="single"/>
                <w:rtl w:val="0"/>
              </w:rPr>
              <w:t xml:space="preserve">piecas</w:t>
            </w:r>
            <w:r w:rsidR="00000000" w:rsidRPr="00000000" w:rsidDel="00000000">
              <w:rPr>
                <w:rtl w:val="0"/>
              </w:rPr>
              <w:t xml:space="preserve"> pašvaldības, tad investīcijai izvirza ne vairāk kā vienu vispārējās izglītības iestādi katrai pašvaldībai, ar noteikumu projekta anotācijā minēto ("Ja otrajā projektu iesniedzēju priekšatlases kārtā piedalās vairāk kā </w:t>
            </w:r>
            <w:r w:rsidR="00000000" w:rsidRPr="00000000" w:rsidDel="00000000">
              <w:rPr>
                <w:u w:val="single"/>
                <w:rtl w:val="0"/>
              </w:rPr>
              <w:t xml:space="preserve">sešas</w:t>
            </w:r>
            <w:r w:rsidR="00000000" w:rsidRPr="00000000" w:rsidDel="00000000">
              <w:rPr>
                <w:rtl w:val="0"/>
              </w:rPr>
              <w:t xml:space="preserve"> pašvaldības, tad investīcijai izvirza ne vairāk kā vienu izglītības iestādi katrai pašvaldībai").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Otrajā projektu iesniedzēju priekšatlases kārtā šo noteikumu 11.</w:t>
            </w:r>
            <w:r w:rsidR="00000000" w:rsidRPr="00000000" w:rsidDel="00000000">
              <w:rPr>
                <w:vertAlign w:val="superscript"/>
                <w:rtl w:val="0"/>
              </w:rPr>
              <w:t xml:space="preserve">1</w:t>
            </w:r>
            <w:r w:rsidR="00000000" w:rsidRPr="00000000" w:rsidDel="00000000">
              <w:rPr>
                <w:rtl w:val="0"/>
              </w:rPr>
              <w:t xml:space="preserve"> punktā minētajiem kritērijiem atbilstošas pašvaldību investīcijai izvirzītas izglītības iestādes tiek sakārtotas šādā prioritārā secībā: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 ja otrajā projektu iesniedzēju priekšatlases kārtā piedalās mazāk kā piecas pašvaldības, tad investīcijai var izvirzīt vairāk kā vienu vispārējās izglītības iestādi katrai pašvaldībai, tostarp pašvaldībai, kas ir apstiprināta kā Atveseļošanās fonda projekta iesniedzējs investīcijas pirmās projektu iesniedzēju priekšatlases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informāciju noteikumu projektā un anotācijā par procesu, kurš un kādā veidā “var izvirzīt vairāk kā vienu vispārējās izglītības iestādi katrai pašvaldībai” gadījumā, ja 2.kārtā piedalās mazāk kā piecas pašvaldības, t.sk. kā pašvaldības tiek informētas par mazo dalībnieku skaitu un iespēju izvirzīt vairāk kā vienu izglītības iestādi, ņemot vērā, ka priekšatlases rezultāti būs zināmi tikai tad, kad atlase noslēgsies (t.sk. vai tiks rīkota papildus priekšatlase).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Veikts precizējums noteikumu projekta anotācijā. Vienlaikus skaidrojam, ka novada pašvaldībai iesniedzot pieteikumu dalībai priekšatlasē, tā Atveseļošanas finansējumam var izvirzīt vairāk kā vienu atbilstoši šiem noteikumiem reorganizētu vispārējās izglītības iestādi. Taču šāda otrā vispārējās izglītības iestāde apstiprināšanai Ministru kabinetā var tikt virzīta tikai tad, ja priekšatlasē piedalās mazāk kā piecas novadu pašvaldības.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3. ja otrajā projektu iesniedzēju priekšatlases kārtā piedalās mazāk kā piecas pašvaldības, tad investīcijai var izvirzīt vairāk kā vienu vispārējās izglītības iestādi katrai pašvaldībai, tostarp pašvaldībai, kas ir apstiprināta kā Atveseļošanās fonda projekta iesniedzējs investīcijas pirmās projektu iesniedzēju priekšatlases ietvaros.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23-TA-2823</w:t>
    </w:r>
    <w:r>
      <w:br/>
    </w:r>
    <w:r w:rsidR="00000000" w:rsidRPr="00000000" w:rsidDel="00000000">
      <w:rPr>
        <w:rtl w:val="0"/>
      </w:rPr>
      <w:t xml:space="preserve">11.03.2024. 11.49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23-TA-2823</w:t>
    </w:r>
    <w:r>
      <w:br/>
    </w:r>
    <w:r w:rsidR="00000000" w:rsidRPr="00000000" w:rsidDel="00000000">
      <w:rPr>
        <w:rtl w:val="0"/>
      </w:rPr>
      <w:t xml:space="preserve">11.03.2024. 11.49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Izziņa_23-TA-2823.docx</dc:title>
</cp:coreProperties>
</file>

<file path=docProps/custom.xml><?xml version="1.0" encoding="utf-8"?>
<Properties xmlns="http://schemas.openxmlformats.org/officeDocument/2006/custom-properties" xmlns:vt="http://schemas.openxmlformats.org/officeDocument/2006/docPropsVTypes"/>
</file>