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Antidopinga biroja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vispārējiem principiem MK noteikumu projekta pielikumā esošajai cenrāža tabulai jāsatur visas kolonnas, kurās norādīta pilna pakalpojuma cena (gala cena), kurā iekļauts gan PVN, gan citi maksājumi, ja tādi piemērojami. Proti, cenrāža tabulai jāsatur lauki, kas sniedz informāciju par maksas pakalpojuma cenas veidošanos - 1.cena bez PVN (</w:t>
            </w:r>
            <w:r w:rsidR="00000000" w:rsidRPr="00000000" w:rsidDel="00000000">
              <w:rPr>
                <w:i w:val="1"/>
                <w:rtl w:val="0"/>
              </w:rPr>
              <w:t xml:space="preserve">euro</w:t>
            </w:r>
            <w:r w:rsidR="00000000" w:rsidRPr="00000000" w:rsidDel="00000000">
              <w:rPr>
                <w:rtl w:val="0"/>
              </w:rPr>
              <w:t xml:space="preserve">) ; 2. PVN (</w:t>
            </w:r>
            <w:r w:rsidR="00000000" w:rsidRPr="00000000" w:rsidDel="00000000">
              <w:rPr>
                <w:i w:val="1"/>
                <w:rtl w:val="0"/>
              </w:rPr>
              <w:t xml:space="preserve">euro</w:t>
            </w:r>
            <w:r w:rsidR="00000000" w:rsidRPr="00000000" w:rsidDel="00000000">
              <w:rPr>
                <w:rtl w:val="0"/>
              </w:rPr>
              <w:t xml:space="preserve">) un 3. cena ar PVN (</w:t>
            </w:r>
            <w:r w:rsidR="00000000" w:rsidRPr="00000000" w:rsidDel="00000000">
              <w:rPr>
                <w:i w:val="1"/>
                <w:rtl w:val="0"/>
              </w:rPr>
              <w:t xml:space="preserve">euro</w:t>
            </w:r>
            <w:r w:rsidR="00000000" w:rsidRPr="00000000" w:rsidDel="00000000">
              <w:rPr>
                <w:rtl w:val="0"/>
              </w:rPr>
              <w:t xml:space="preserve">). Attiecīgi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 pakalpojumu veidiem nepieciešams arī norādīt atsauces atbilstoši zem tabulas norādītajai informācijai attiecībā uz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1.3.sadaļu nepieciešams papildināt ar informāciju par Pievienotās vērtības nodokļa likuma normu piemērošanu/nepiemērošanu pielikumā minētajiem pakalpojumu veidiem, kā arī norādīt informāciju par Latvijas Antidopinga birojam deleģētajiem vai ar pilnvarojumu nodotajiem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7.lpp. trešo rindkopu, svītrojot vārdus “tai skaitā par finansējuma pārdali starp budžeta programmām/apakšprogrammām, starp izdevumu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1.pielikumā (maksas pakalpojuma veidam Nr. 1.13.) norādītajam rādītājam “Kopējie izdevumi par telpu īri, komunālajiem pakalpojumiem, elektroenerģiju un nomu” norādītā aprēķina formula nesakrīt ar ailē “Izmaksu apjoms noteiktā laikposmā viena maksas pakalpojuma veida nodrošināšanai” norādīto summu,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6.punkta tabulā “2024.gadā plānotās ieņēmumu no maksas pakalpojumiem un tiem atbilstošajiem izdevumiem izmaiņas” precizēt norādītās kopsummas sadalījumā pa mēnešiem, ņemot vērā, ka, saskaitot finansējumu pa izdevumu kodiem, tas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cenrāža pozīciju nosaukumus pirmajā pielikumā ( 1.6, 1.7, 1.8, 1.9, 1.10) un cenrāža pozīciju nosaukumus otrajā pielikumā (1.20, 1.21).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1.pielikuma darba lapā 1.5. norādīto mēnešalgas apmēru " (1 slodze) ar noteikto algu </w:t>
            </w:r>
            <w:r w:rsidR="00000000" w:rsidRPr="00000000" w:rsidDel="00000000">
              <w:rPr>
                <w:b w:val="1"/>
                <w:rtl w:val="0"/>
              </w:rPr>
              <w:t xml:space="preserve">142091,00</w:t>
            </w:r>
            <w:r w:rsidR="00000000" w:rsidRPr="00000000" w:rsidDel="00000000">
              <w:rPr>
                <w:rtl w:val="0"/>
              </w:rPr>
              <w:t xml:space="preserve"> euro/mēnesī (amatu saime un līmenis 13 II, 8.mēnešalgu grupa)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ministrijas priekšlikumu pamatbudžeta 39.00.00 "Specializētā veselības aprūpes nodrošināšana" apakšprogrammā 39.07.00 "Antidopinga politikas īstenošana" 2025. gadam un turpmāk ik gadu samazināt ieņēmumus no maksas pakalpojumiem un citi pašu ieņēmumiem 106 051 euro apmērā un vienlaikus samazinot izdevumus 106 051 euro apmērā, tai skaitā atlīdzībai 24 042 euro, precēm un pakalpojumiem 81 933 euro un pamatkapitāla veidošanai 76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2025. gadam un turpmāk ik gadu Veselības ministrijas budžeta programmas 39.00.00 "Specializētā veselības aprūpes nodrošināšana" apakšprogrammā 39.07.00 "Antidopinga politikas īstenošana" samazināt ieņēmumus no maksas pakalpojumiem un citiem pašu ieņēmumiem 106 041 euro apmērā un vienlaikus samazinot izdevumus 106 041 euro apmērā, tai skaitā atlīdzībai 24 042 euro, precēm un pakalpojumiem 81 923 euro un pamatkapitāla veidošanai 76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veikt izmaiņas Veselības ministrijai bāzes izdevumos 2025., 2026., 2027. un 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vārdus “Veselības ministrijai” aizstāt ar vārdiem “Veselības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veikt izmaiņas Veselības ministrijas bāzes izdevumos 2025., 2026., 2027. un 2028.gadam.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24-TA-725</w:t>
    </w:r>
    <w:r>
      <w:br/>
    </w:r>
    <w:r w:rsidR="00000000" w:rsidRPr="00000000" w:rsidDel="00000000">
      <w:rPr>
        <w:rtl w:val="0"/>
      </w:rPr>
      <w:t xml:space="preserve">07.08.2024. 11.43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24-TA-725</w:t>
    </w:r>
    <w:r>
      <w:br/>
    </w:r>
    <w:r w:rsidR="00000000" w:rsidRPr="00000000" w:rsidDel="00000000">
      <w:rPr>
        <w:rtl w:val="0"/>
      </w:rPr>
      <w:t xml:space="preserve">07.08.2024. 11.43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Izziņa_24-TA-725.docx</dc:title>
</cp:coreProperties>
</file>

<file path=docProps/custom.xml><?xml version="1.0" encoding="utf-8"?>
<Properties xmlns="http://schemas.openxmlformats.org/officeDocument/2006/custom-properties" xmlns:vt="http://schemas.openxmlformats.org/officeDocument/2006/docPropsVTypes"/>
</file>