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A135B" w14:textId="0FD77AED" w:rsidR="009D51EC" w:rsidRPr="00341A01" w:rsidRDefault="00E0004F" w:rsidP="009D51EC">
      <w:pPr>
        <w:jc w:val="right"/>
        <w:rPr>
          <w:color w:val="auto"/>
        </w:rPr>
      </w:pPr>
      <w:r>
        <w:rPr>
          <w:color w:val="auto"/>
        </w:rPr>
        <w:t>3</w:t>
      </w:r>
      <w:r w:rsidR="009D51EC" w:rsidRPr="00341A01">
        <w:rPr>
          <w:color w:val="auto"/>
        </w:rPr>
        <w:t>.pielikums</w:t>
      </w:r>
    </w:p>
    <w:p w14:paraId="2B255404" w14:textId="37C743B3" w:rsidR="009D51EC" w:rsidRPr="00341A01" w:rsidRDefault="009D51EC" w:rsidP="009D51EC">
      <w:pPr>
        <w:rPr>
          <w:color w:val="auto"/>
        </w:rPr>
      </w:pPr>
      <w:r w:rsidRPr="00341A01">
        <w:rPr>
          <w:color w:val="auto"/>
        </w:rPr>
        <w:t>Tiesību akta projekta "</w:t>
      </w:r>
      <w:r w:rsidRPr="00341A01">
        <w:rPr>
          <w:i/>
          <w:iCs/>
          <w:color w:val="auto"/>
        </w:rPr>
        <w:t>Par Latvijas Republikas un Norvēģijas Karalistes saprašanās memorandu par Norvēģijas finanšu instrumenta ieviešanu 2021.—2028. gadā</w:t>
      </w:r>
      <w:r w:rsidRPr="00341A01">
        <w:rPr>
          <w:color w:val="auto"/>
        </w:rPr>
        <w:t>" sākotnējās ietekmes (ex-ante) novērtējuma ziņojumam (anotācijai)</w:t>
      </w:r>
    </w:p>
    <w:p w14:paraId="5214DBA5" w14:textId="77777777" w:rsidR="009D51EC" w:rsidRPr="00341A01" w:rsidRDefault="009D51EC" w:rsidP="009D51EC">
      <w:pPr>
        <w:jc w:val="right"/>
        <w:rPr>
          <w:color w:val="auto"/>
        </w:rPr>
      </w:pPr>
    </w:p>
    <w:p w14:paraId="2F76E0E5" w14:textId="77777777" w:rsidR="009D51EC" w:rsidRPr="00341A01" w:rsidRDefault="009D51EC" w:rsidP="009D51EC">
      <w:pPr>
        <w:keepNext/>
        <w:keepLines/>
        <w:tabs>
          <w:tab w:val="left" w:pos="1605"/>
        </w:tabs>
        <w:outlineLvl w:val="0"/>
        <w:rPr>
          <w:rFonts w:eastAsiaTheme="majorEastAsia"/>
          <w:i/>
          <w:iCs/>
          <w:color w:val="auto"/>
          <w:kern w:val="2"/>
          <w:szCs w:val="28"/>
          <w:lang w:eastAsia="en-US"/>
          <w14:ligatures w14:val="standardContextual"/>
        </w:rPr>
      </w:pPr>
      <w:r w:rsidRPr="009D51EC">
        <w:rPr>
          <w:rFonts w:eastAsiaTheme="majorEastAsia"/>
          <w:b/>
          <w:bCs/>
          <w:color w:val="auto"/>
          <w:kern w:val="2"/>
          <w:szCs w:val="28"/>
          <w:lang w:eastAsia="en-US"/>
          <w14:ligatures w14:val="standardContextual"/>
        </w:rPr>
        <w:t xml:space="preserve">Programmas "Korekcijas dienesti" pamatinformācija </w:t>
      </w:r>
      <w:r w:rsidRPr="009D51EC">
        <w:rPr>
          <w:rFonts w:eastAsiaTheme="majorEastAsia"/>
          <w:i/>
          <w:iCs/>
          <w:color w:val="auto"/>
          <w:kern w:val="2"/>
          <w:szCs w:val="28"/>
          <w:lang w:eastAsia="en-US"/>
          <w14:ligatures w14:val="standardContextual"/>
        </w:rPr>
        <w:t xml:space="preserve">– </w:t>
      </w:r>
    </w:p>
    <w:p w14:paraId="19695C65" w14:textId="0DE6E3C5" w:rsidR="009D51EC" w:rsidRPr="009D51EC" w:rsidRDefault="009D51EC" w:rsidP="0D8898E9">
      <w:pPr>
        <w:keepNext/>
        <w:keepLines/>
        <w:tabs>
          <w:tab w:val="left" w:pos="1605"/>
        </w:tabs>
        <w:outlineLvl w:val="0"/>
        <w:rPr>
          <w:rFonts w:eastAsiaTheme="majorEastAsia"/>
          <w:i/>
          <w:iCs/>
          <w:color w:val="auto"/>
          <w:kern w:val="2"/>
          <w:lang w:eastAsia="en-US"/>
          <w14:ligatures w14:val="standardContextual"/>
        </w:rPr>
      </w:pPr>
      <w:r w:rsidRPr="0D8898E9">
        <w:rPr>
          <w:rFonts w:eastAsiaTheme="majorEastAsia"/>
          <w:i/>
          <w:iCs/>
          <w:color w:val="auto"/>
          <w:kern w:val="2"/>
          <w:lang w:eastAsia="en-US"/>
          <w14:ligatures w14:val="standardContextual"/>
        </w:rPr>
        <w:t>galvenais saturs/sadaļas pēc būtības programmas koncepcijas izstrādei atbilstoši donorvalst</w:t>
      </w:r>
      <w:r w:rsidR="00E0004F" w:rsidRPr="0D8898E9">
        <w:rPr>
          <w:rFonts w:eastAsiaTheme="majorEastAsia"/>
          <w:i/>
          <w:iCs/>
          <w:color w:val="auto"/>
          <w:kern w:val="2"/>
          <w:lang w:eastAsia="en-US"/>
          <w14:ligatures w14:val="standardContextual"/>
        </w:rPr>
        <w:t>s</w:t>
      </w:r>
      <w:r w:rsidRPr="0D8898E9">
        <w:rPr>
          <w:rFonts w:eastAsiaTheme="majorEastAsia"/>
          <w:i/>
          <w:iCs/>
          <w:color w:val="auto"/>
          <w:kern w:val="2"/>
          <w:lang w:eastAsia="en-US"/>
          <w14:ligatures w14:val="standardContextual"/>
        </w:rPr>
        <w:t xml:space="preserve"> sagatavotajai programmas koncepcijas veidlapai</w:t>
      </w:r>
      <w:r w:rsidRPr="0D8898E9">
        <w:rPr>
          <w:rFonts w:eastAsiaTheme="majorEastAsia"/>
          <w:i/>
          <w:iCs/>
          <w:color w:val="auto"/>
          <w:kern w:val="2"/>
          <w:vertAlign w:val="superscript"/>
          <w:lang w:eastAsia="en-US"/>
          <w14:ligatures w14:val="standardContextual"/>
        </w:rPr>
        <w:footnoteReference w:id="1"/>
      </w:r>
      <w:r w:rsidRPr="0D8898E9">
        <w:rPr>
          <w:rFonts w:eastAsiaTheme="majorEastAsia"/>
          <w:i/>
          <w:iCs/>
          <w:color w:val="auto"/>
          <w:kern w:val="2"/>
          <w:lang w:eastAsia="en-US"/>
          <w14:ligatures w14:val="standardContextual"/>
        </w:rPr>
        <w:t xml:space="preserve"> (detalizācija un redakcijas var tikt pilnveidotas koncepcijas izstrādes posmā sadarbībā ar donorvalst</w:t>
      </w:r>
      <w:r w:rsidR="00065CF4" w:rsidRPr="0D8898E9">
        <w:rPr>
          <w:rFonts w:eastAsiaTheme="majorEastAsia"/>
          <w:i/>
          <w:iCs/>
          <w:color w:val="auto"/>
          <w:kern w:val="2"/>
          <w:lang w:eastAsia="en-US"/>
          <w14:ligatures w14:val="standardContextual"/>
        </w:rPr>
        <w:t>s</w:t>
      </w:r>
      <w:r w:rsidRPr="0D8898E9">
        <w:rPr>
          <w:rFonts w:eastAsiaTheme="majorEastAsia"/>
          <w:i/>
          <w:iCs/>
          <w:color w:val="auto"/>
          <w:kern w:val="2"/>
          <w:lang w:eastAsia="en-US"/>
          <w14:ligatures w14:val="standardContextual"/>
        </w:rPr>
        <w:t xml:space="preserve"> programmas partneri</w:t>
      </w:r>
      <w:r w:rsidR="00457ADE" w:rsidRPr="0D8898E9">
        <w:rPr>
          <w:rFonts w:eastAsiaTheme="majorEastAsia"/>
          <w:i/>
          <w:iCs/>
          <w:color w:val="auto"/>
          <w:kern w:val="2"/>
          <w:lang w:eastAsia="en-US"/>
          <w14:ligatures w14:val="standardContextual"/>
        </w:rPr>
        <w:t>, starptautisko partnerorganizāciju</w:t>
      </w:r>
      <w:r w:rsidRPr="0D8898E9">
        <w:rPr>
          <w:rFonts w:eastAsiaTheme="majorEastAsia"/>
          <w:i/>
          <w:iCs/>
          <w:color w:val="auto"/>
          <w:kern w:val="2"/>
          <w:lang w:eastAsia="en-US"/>
          <w14:ligatures w14:val="standardContextual"/>
        </w:rPr>
        <w:t xml:space="preserve"> un Finanšu instrument</w:t>
      </w:r>
      <w:r w:rsidR="00457ADE" w:rsidRPr="0D8898E9">
        <w:rPr>
          <w:rFonts w:eastAsiaTheme="majorEastAsia"/>
          <w:i/>
          <w:iCs/>
          <w:color w:val="auto"/>
          <w:kern w:val="2"/>
          <w:lang w:eastAsia="en-US"/>
          <w14:ligatures w14:val="standardContextual"/>
        </w:rPr>
        <w:t>a</w:t>
      </w:r>
      <w:r w:rsidRPr="0D8898E9">
        <w:rPr>
          <w:rFonts w:eastAsiaTheme="majorEastAsia"/>
          <w:i/>
          <w:iCs/>
          <w:color w:val="auto"/>
          <w:kern w:val="2"/>
          <w:lang w:eastAsia="en-US"/>
          <w14:ligatures w14:val="standardContextual"/>
        </w:rPr>
        <w:t xml:space="preserve"> biroju kā donorvalst</w:t>
      </w:r>
      <w:r w:rsidR="00457ADE" w:rsidRPr="0D8898E9">
        <w:rPr>
          <w:rFonts w:eastAsiaTheme="majorEastAsia"/>
          <w:i/>
          <w:iCs/>
          <w:color w:val="auto"/>
          <w:kern w:val="2"/>
          <w:lang w:eastAsia="en-US"/>
          <w14:ligatures w14:val="standardContextual"/>
        </w:rPr>
        <w:t>s</w:t>
      </w:r>
      <w:r w:rsidRPr="0D8898E9">
        <w:rPr>
          <w:rFonts w:eastAsiaTheme="majorEastAsia"/>
          <w:i/>
          <w:iCs/>
          <w:color w:val="auto"/>
          <w:kern w:val="2"/>
          <w:lang w:eastAsia="en-US"/>
          <w14:ligatures w14:val="standardContextual"/>
        </w:rPr>
        <w:t xml:space="preserve"> pārstāvi, nemainot būtību).</w:t>
      </w:r>
    </w:p>
    <w:p w14:paraId="7A0A5B31" w14:textId="77777777" w:rsidR="009D51EC" w:rsidRPr="001E5BD3" w:rsidRDefault="009D51EC" w:rsidP="009D51EC">
      <w:pPr>
        <w:jc w:val="left"/>
        <w:rPr>
          <w:rFonts w:ascii="Arial" w:eastAsiaTheme="minorHAnsi" w:hAnsi="Arial" w:cs="Arial"/>
          <w:iCs/>
          <w:color w:val="auto"/>
          <w:sz w:val="24"/>
          <w:szCs w:val="24"/>
          <w:lang w:eastAsia="en-US"/>
        </w:rPr>
      </w:pPr>
    </w:p>
    <w:p w14:paraId="7A595218" w14:textId="77777777" w:rsidR="009D51EC" w:rsidRPr="009D51EC" w:rsidRDefault="009D51EC" w:rsidP="009D51EC">
      <w:pPr>
        <w:keepNext/>
        <w:keepLines/>
        <w:tabs>
          <w:tab w:val="left" w:pos="1605"/>
        </w:tabs>
        <w:jc w:val="left"/>
        <w:outlineLvl w:val="0"/>
        <w:rPr>
          <w:rFonts w:eastAsiaTheme="majorEastAsia"/>
          <w:color w:val="auto"/>
          <w:kern w:val="2"/>
          <w:szCs w:val="28"/>
          <w:lang w:eastAsia="en-US"/>
          <w14:ligatures w14:val="standardContextual"/>
        </w:rPr>
      </w:pPr>
      <w:r w:rsidRPr="001E5BD3">
        <w:rPr>
          <w:rFonts w:eastAsiaTheme="majorEastAsia"/>
          <w:color w:val="auto"/>
          <w:kern w:val="2"/>
          <w:szCs w:val="28"/>
          <w:lang w:eastAsia="en-US"/>
          <w14:ligatures w14:val="standardContextual"/>
        </w:rPr>
        <w:t>Programmas apsaimniekotājs:</w:t>
      </w:r>
      <w:r w:rsidRPr="001E5BD3">
        <w:rPr>
          <w:rFonts w:eastAsiaTheme="majorEastAsia"/>
          <w:b/>
          <w:bCs/>
          <w:color w:val="auto"/>
          <w:kern w:val="2"/>
          <w:szCs w:val="28"/>
          <w:lang w:eastAsia="en-US"/>
          <w14:ligatures w14:val="standardContextual"/>
        </w:rPr>
        <w:t xml:space="preserve"> Latvijas Republikas Tieslietu ministrija</w:t>
      </w:r>
    </w:p>
    <w:p w14:paraId="1713C23E" w14:textId="77777777" w:rsidR="009D51EC" w:rsidRPr="009D51EC" w:rsidRDefault="009D51EC" w:rsidP="009D51EC">
      <w:pPr>
        <w:rPr>
          <w:rFonts w:eastAsiaTheme="minorHAnsi"/>
          <w:iCs/>
          <w:color w:val="auto"/>
          <w:szCs w:val="28"/>
          <w:lang w:eastAsia="en-US"/>
        </w:rPr>
      </w:pPr>
    </w:p>
    <w:p w14:paraId="6C0F7DEB" w14:textId="77777777" w:rsidR="009D51EC" w:rsidRPr="001E5BD3" w:rsidRDefault="009D51EC" w:rsidP="009D51EC">
      <w:pPr>
        <w:keepNext/>
        <w:keepLines/>
        <w:tabs>
          <w:tab w:val="left" w:pos="1605"/>
        </w:tabs>
        <w:jc w:val="left"/>
        <w:outlineLvl w:val="0"/>
        <w:rPr>
          <w:rFonts w:eastAsiaTheme="majorEastAsia"/>
          <w:b/>
          <w:bCs/>
          <w:color w:val="auto"/>
          <w:kern w:val="2"/>
          <w:szCs w:val="28"/>
          <w:lang w:eastAsia="en-US"/>
          <w14:ligatures w14:val="standardContextual"/>
        </w:rPr>
      </w:pPr>
      <w:r w:rsidRPr="001E5BD3">
        <w:rPr>
          <w:rFonts w:eastAsiaTheme="majorEastAsia"/>
          <w:b/>
          <w:bCs/>
          <w:color w:val="auto"/>
          <w:kern w:val="2"/>
          <w:szCs w:val="28"/>
          <w:lang w:eastAsia="en-US"/>
          <w14:ligatures w14:val="standardContextual"/>
        </w:rPr>
        <w:t>Programmas budžets</w:t>
      </w:r>
    </w:p>
    <w:tbl>
      <w:tblPr>
        <w:tblW w:w="494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301"/>
        <w:gridCol w:w="1644"/>
        <w:gridCol w:w="1644"/>
        <w:gridCol w:w="1973"/>
        <w:gridCol w:w="1950"/>
      </w:tblGrid>
      <w:tr w:rsidR="009D5008" w:rsidRPr="00341A01" w14:paraId="2C1136D0" w14:textId="77777777" w:rsidTr="009D5008">
        <w:trPr>
          <w:trHeight w:val="340"/>
          <w:jc w:val="center"/>
        </w:trPr>
        <w:tc>
          <w:tcPr>
            <w:tcW w:w="1210" w:type="pct"/>
            <w:shd w:val="clear" w:color="auto" w:fill="DAE9F7" w:themeFill="text2" w:themeFillTint="1A"/>
            <w:tcMar>
              <w:top w:w="0" w:type="dxa"/>
              <w:left w:w="108" w:type="dxa"/>
              <w:bottom w:w="0" w:type="dxa"/>
              <w:right w:w="108" w:type="dxa"/>
            </w:tcMar>
            <w:vAlign w:val="center"/>
            <w:hideMark/>
          </w:tcPr>
          <w:p w14:paraId="295E7F75" w14:textId="77777777" w:rsidR="009D5008" w:rsidRPr="004A37F1" w:rsidRDefault="009D5008" w:rsidP="009D51EC">
            <w:pPr>
              <w:jc w:val="center"/>
              <w:rPr>
                <w:rFonts w:eastAsiaTheme="minorHAnsi"/>
                <w:b/>
                <w:color w:val="auto"/>
                <w:sz w:val="24"/>
                <w:szCs w:val="24"/>
                <w:lang w:eastAsia="en-US"/>
              </w:rPr>
            </w:pPr>
            <w:r w:rsidRPr="004A37F1">
              <w:rPr>
                <w:rFonts w:eastAsiaTheme="minorHAnsi"/>
                <w:b/>
                <w:color w:val="auto"/>
                <w:sz w:val="24"/>
                <w:szCs w:val="24"/>
                <w:lang w:eastAsia="en-US"/>
              </w:rPr>
              <w:t>Budžeta pozīcija</w:t>
            </w:r>
          </w:p>
        </w:tc>
        <w:tc>
          <w:tcPr>
            <w:tcW w:w="864" w:type="pct"/>
            <w:shd w:val="clear" w:color="auto" w:fill="DAE9F7" w:themeFill="text2" w:themeFillTint="1A"/>
            <w:tcMar>
              <w:top w:w="0" w:type="dxa"/>
              <w:left w:w="108" w:type="dxa"/>
              <w:bottom w:w="0" w:type="dxa"/>
              <w:right w:w="108" w:type="dxa"/>
            </w:tcMar>
            <w:vAlign w:val="center"/>
            <w:hideMark/>
          </w:tcPr>
          <w:p w14:paraId="74CA337D" w14:textId="77777777" w:rsidR="009D5008" w:rsidRPr="004A37F1" w:rsidRDefault="009D5008" w:rsidP="009D51EC">
            <w:pPr>
              <w:jc w:val="center"/>
              <w:rPr>
                <w:rFonts w:eastAsiaTheme="minorHAnsi"/>
                <w:b/>
                <w:color w:val="auto"/>
                <w:sz w:val="24"/>
                <w:szCs w:val="24"/>
                <w:lang w:eastAsia="en-US"/>
              </w:rPr>
            </w:pPr>
            <w:r w:rsidRPr="004A37F1">
              <w:rPr>
                <w:rFonts w:eastAsiaTheme="minorHAnsi"/>
                <w:b/>
                <w:color w:val="auto"/>
                <w:sz w:val="24"/>
                <w:szCs w:val="24"/>
                <w:lang w:eastAsia="en-US"/>
              </w:rPr>
              <w:t>Norvēģijas granti</w:t>
            </w:r>
          </w:p>
        </w:tc>
        <w:tc>
          <w:tcPr>
            <w:tcW w:w="864" w:type="pct"/>
            <w:shd w:val="clear" w:color="auto" w:fill="DAE9F7" w:themeFill="text2" w:themeFillTint="1A"/>
            <w:tcMar>
              <w:top w:w="0" w:type="dxa"/>
              <w:left w:w="108" w:type="dxa"/>
              <w:bottom w:w="0" w:type="dxa"/>
              <w:right w:w="108" w:type="dxa"/>
            </w:tcMar>
            <w:vAlign w:val="center"/>
            <w:hideMark/>
          </w:tcPr>
          <w:p w14:paraId="2EA902E4" w14:textId="77777777" w:rsidR="009D5008" w:rsidRPr="004A37F1" w:rsidRDefault="009D5008" w:rsidP="009D51EC">
            <w:pPr>
              <w:ind w:left="-104" w:right="-121"/>
              <w:jc w:val="center"/>
              <w:rPr>
                <w:rFonts w:eastAsiaTheme="minorHAnsi"/>
                <w:b/>
                <w:color w:val="auto"/>
                <w:sz w:val="24"/>
                <w:szCs w:val="24"/>
                <w:lang w:eastAsia="en-US"/>
              </w:rPr>
            </w:pPr>
            <w:r w:rsidRPr="004A37F1">
              <w:rPr>
                <w:rFonts w:eastAsiaTheme="minorHAnsi"/>
                <w:b/>
                <w:color w:val="auto"/>
                <w:sz w:val="24"/>
                <w:szCs w:val="24"/>
                <w:lang w:eastAsia="en-US"/>
              </w:rPr>
              <w:t>Programmas granta likme</w:t>
            </w:r>
          </w:p>
        </w:tc>
        <w:tc>
          <w:tcPr>
            <w:tcW w:w="1037" w:type="pct"/>
            <w:shd w:val="clear" w:color="auto" w:fill="DAE9F7" w:themeFill="text2" w:themeFillTint="1A"/>
            <w:vAlign w:val="center"/>
          </w:tcPr>
          <w:p w14:paraId="24E0C3B0" w14:textId="77777777" w:rsidR="009D5008" w:rsidRPr="004A37F1" w:rsidRDefault="009D5008" w:rsidP="009D51EC">
            <w:pPr>
              <w:jc w:val="center"/>
              <w:rPr>
                <w:rFonts w:eastAsiaTheme="minorHAnsi"/>
                <w:b/>
                <w:color w:val="auto"/>
                <w:sz w:val="24"/>
                <w:szCs w:val="24"/>
                <w:lang w:eastAsia="en-US"/>
              </w:rPr>
            </w:pPr>
            <w:r w:rsidRPr="004A37F1">
              <w:rPr>
                <w:rFonts w:eastAsiaTheme="minorHAnsi"/>
                <w:b/>
                <w:color w:val="auto"/>
                <w:sz w:val="24"/>
                <w:szCs w:val="24"/>
                <w:lang w:eastAsia="en-US"/>
              </w:rPr>
              <w:t>Programmas nacionālais līdzfinansējums (15%)</w:t>
            </w:r>
          </w:p>
        </w:tc>
        <w:tc>
          <w:tcPr>
            <w:tcW w:w="1025" w:type="pct"/>
            <w:shd w:val="clear" w:color="auto" w:fill="DAE9F7" w:themeFill="text2" w:themeFillTint="1A"/>
            <w:noWrap/>
            <w:tcMar>
              <w:top w:w="0" w:type="dxa"/>
              <w:left w:w="108" w:type="dxa"/>
              <w:bottom w:w="0" w:type="dxa"/>
              <w:right w:w="108" w:type="dxa"/>
            </w:tcMar>
            <w:vAlign w:val="center"/>
            <w:hideMark/>
          </w:tcPr>
          <w:p w14:paraId="5DC00F20" w14:textId="77777777" w:rsidR="009D5008" w:rsidRPr="004A37F1" w:rsidRDefault="009D5008" w:rsidP="009D51EC">
            <w:pPr>
              <w:jc w:val="center"/>
              <w:rPr>
                <w:rFonts w:eastAsiaTheme="minorHAnsi"/>
                <w:b/>
                <w:color w:val="auto"/>
                <w:sz w:val="24"/>
                <w:szCs w:val="24"/>
                <w:lang w:eastAsia="en-US"/>
              </w:rPr>
            </w:pPr>
            <w:r w:rsidRPr="004A37F1">
              <w:rPr>
                <w:rFonts w:eastAsiaTheme="minorHAnsi"/>
                <w:b/>
                <w:color w:val="auto"/>
                <w:sz w:val="24"/>
                <w:szCs w:val="24"/>
                <w:lang w:eastAsia="en-US"/>
              </w:rPr>
              <w:t>Programmas kopējās izmaksas</w:t>
            </w:r>
          </w:p>
        </w:tc>
      </w:tr>
      <w:tr w:rsidR="009D5008" w:rsidRPr="00341A01" w14:paraId="06C61B63" w14:textId="77777777" w:rsidTr="009D5008">
        <w:trPr>
          <w:trHeight w:val="340"/>
          <w:jc w:val="center"/>
        </w:trPr>
        <w:tc>
          <w:tcPr>
            <w:tcW w:w="1210" w:type="pct"/>
            <w:tcMar>
              <w:top w:w="0" w:type="dxa"/>
              <w:left w:w="108" w:type="dxa"/>
              <w:bottom w:w="0" w:type="dxa"/>
              <w:right w:w="108" w:type="dxa"/>
            </w:tcMar>
            <w:vAlign w:val="center"/>
            <w:hideMark/>
          </w:tcPr>
          <w:p w14:paraId="2B708A87" w14:textId="4DE23C74" w:rsidR="009D5008" w:rsidRPr="004A37F1" w:rsidRDefault="00883A7E" w:rsidP="009D51EC">
            <w:pPr>
              <w:jc w:val="left"/>
              <w:rPr>
                <w:rFonts w:eastAsiaTheme="minorHAnsi"/>
                <w:color w:val="auto"/>
                <w:sz w:val="24"/>
                <w:szCs w:val="24"/>
                <w:lang w:eastAsia="en-US"/>
              </w:rPr>
            </w:pPr>
            <w:r>
              <w:rPr>
                <w:rFonts w:eastAsiaTheme="minorHAnsi"/>
                <w:color w:val="auto"/>
                <w:sz w:val="24"/>
                <w:szCs w:val="24"/>
                <w:lang w:eastAsia="en-US"/>
              </w:rPr>
              <w:t xml:space="preserve">Vadības </w:t>
            </w:r>
            <w:r w:rsidR="009D5008" w:rsidRPr="004A37F1">
              <w:rPr>
                <w:rFonts w:eastAsiaTheme="minorHAnsi"/>
                <w:color w:val="auto"/>
                <w:sz w:val="24"/>
                <w:szCs w:val="24"/>
                <w:lang w:eastAsia="en-US"/>
              </w:rPr>
              <w:t>izmaksas (</w:t>
            </w:r>
            <w:hyperlink r:id="rId8" w:history="1">
              <w:r w:rsidR="00457ADE">
                <w:rPr>
                  <w:rFonts w:eastAsiaTheme="minorHAnsi"/>
                  <w:color w:val="auto"/>
                  <w:sz w:val="24"/>
                  <w:szCs w:val="24"/>
                  <w:u w:val="single"/>
                  <w:lang w:eastAsia="en-US"/>
                </w:rPr>
                <w:t>d</w:t>
              </w:r>
              <w:r w:rsidR="009D5008" w:rsidRPr="004A37F1">
                <w:rPr>
                  <w:rFonts w:eastAsiaTheme="minorHAnsi"/>
                  <w:color w:val="auto"/>
                  <w:sz w:val="24"/>
                  <w:szCs w:val="24"/>
                  <w:u w:val="single"/>
                  <w:lang w:eastAsia="en-US"/>
                </w:rPr>
                <w:t xml:space="preserve">onorvalstu </w:t>
              </w:r>
              <w:r w:rsidR="00457ADE">
                <w:rPr>
                  <w:rFonts w:eastAsiaTheme="minorHAnsi"/>
                  <w:color w:val="auto"/>
                  <w:sz w:val="24"/>
                  <w:szCs w:val="24"/>
                  <w:u w:val="single"/>
                  <w:lang w:eastAsia="en-US"/>
                </w:rPr>
                <w:t>N</w:t>
              </w:r>
              <w:r w:rsidR="009D5008" w:rsidRPr="004A37F1">
                <w:rPr>
                  <w:rFonts w:eastAsiaTheme="minorHAnsi"/>
                  <w:color w:val="auto"/>
                  <w:sz w:val="24"/>
                  <w:szCs w:val="24"/>
                  <w:u w:val="single"/>
                  <w:lang w:eastAsia="en-US"/>
                </w:rPr>
                <w:t>oteikumu</w:t>
              </w:r>
            </w:hyperlink>
            <w:r w:rsidR="009D5008" w:rsidRPr="004A37F1">
              <w:rPr>
                <w:rFonts w:eastAsiaTheme="minorHAnsi"/>
                <w:color w:val="auto"/>
                <w:sz w:val="24"/>
                <w:szCs w:val="24"/>
                <w:lang w:eastAsia="en-US"/>
              </w:rPr>
              <w:t xml:space="preserve"> 8.10.2. punkts)</w:t>
            </w:r>
          </w:p>
        </w:tc>
        <w:tc>
          <w:tcPr>
            <w:tcW w:w="864" w:type="pct"/>
            <w:tcMar>
              <w:top w:w="0" w:type="dxa"/>
              <w:left w:w="108" w:type="dxa"/>
              <w:bottom w:w="0" w:type="dxa"/>
              <w:right w:w="108" w:type="dxa"/>
            </w:tcMar>
            <w:vAlign w:val="center"/>
          </w:tcPr>
          <w:p w14:paraId="036F900C" w14:textId="77777777" w:rsidR="009D5008" w:rsidRPr="004A37F1" w:rsidRDefault="009D5008" w:rsidP="009D51EC">
            <w:pPr>
              <w:ind w:left="-106"/>
              <w:jc w:val="center"/>
              <w:rPr>
                <w:rFonts w:eastAsiaTheme="minorHAnsi"/>
                <w:color w:val="auto"/>
                <w:sz w:val="24"/>
                <w:szCs w:val="24"/>
                <w:lang w:eastAsia="en-US"/>
              </w:rPr>
            </w:pPr>
            <w:r w:rsidRPr="004A37F1">
              <w:rPr>
                <w:rFonts w:eastAsiaTheme="minorHAnsi"/>
                <w:color w:val="auto"/>
                <w:sz w:val="24"/>
                <w:szCs w:val="24"/>
                <w:lang w:eastAsia="en-US"/>
              </w:rPr>
              <w:t>1,305,000 €</w:t>
            </w:r>
          </w:p>
        </w:tc>
        <w:tc>
          <w:tcPr>
            <w:tcW w:w="864" w:type="pct"/>
            <w:tcMar>
              <w:top w:w="0" w:type="dxa"/>
              <w:left w:w="108" w:type="dxa"/>
              <w:bottom w:w="0" w:type="dxa"/>
              <w:right w:w="108" w:type="dxa"/>
            </w:tcMar>
            <w:vAlign w:val="center"/>
          </w:tcPr>
          <w:p w14:paraId="18D0D849" w14:textId="77777777" w:rsidR="009D5008" w:rsidRPr="004A37F1" w:rsidRDefault="009D5008" w:rsidP="009D51EC">
            <w:pPr>
              <w:jc w:val="center"/>
              <w:rPr>
                <w:rFonts w:eastAsiaTheme="minorHAnsi"/>
                <w:color w:val="auto"/>
                <w:sz w:val="24"/>
                <w:szCs w:val="24"/>
                <w:lang w:eastAsia="en-US"/>
              </w:rPr>
            </w:pPr>
            <w:r w:rsidRPr="004A37F1">
              <w:rPr>
                <w:rFonts w:eastAsiaTheme="minorHAnsi"/>
                <w:color w:val="auto"/>
                <w:sz w:val="24"/>
                <w:szCs w:val="24"/>
                <w:lang w:eastAsia="en-US"/>
              </w:rPr>
              <w:t>85%</w:t>
            </w:r>
          </w:p>
        </w:tc>
        <w:tc>
          <w:tcPr>
            <w:tcW w:w="1037" w:type="pct"/>
            <w:vAlign w:val="center"/>
          </w:tcPr>
          <w:p w14:paraId="1F061A6D" w14:textId="77777777" w:rsidR="009D5008" w:rsidRPr="004A37F1" w:rsidRDefault="009D5008" w:rsidP="009D51EC">
            <w:pPr>
              <w:jc w:val="center"/>
              <w:rPr>
                <w:rFonts w:eastAsiaTheme="minorHAnsi"/>
                <w:color w:val="auto"/>
                <w:sz w:val="24"/>
                <w:szCs w:val="24"/>
                <w:lang w:eastAsia="en-US"/>
              </w:rPr>
            </w:pPr>
            <w:r w:rsidRPr="004A37F1">
              <w:rPr>
                <w:rFonts w:eastAsiaTheme="minorHAnsi"/>
                <w:iCs/>
                <w:color w:val="auto"/>
                <w:sz w:val="24"/>
                <w:szCs w:val="24"/>
                <w:lang w:eastAsia="en-US"/>
              </w:rPr>
              <w:t xml:space="preserve">230,294 </w:t>
            </w:r>
            <w:r w:rsidRPr="004A37F1">
              <w:rPr>
                <w:rFonts w:eastAsiaTheme="minorHAnsi"/>
                <w:bCs/>
                <w:iCs/>
                <w:color w:val="auto"/>
                <w:sz w:val="24"/>
                <w:szCs w:val="24"/>
                <w:lang w:eastAsia="en-US"/>
              </w:rPr>
              <w:t>€</w:t>
            </w:r>
          </w:p>
        </w:tc>
        <w:tc>
          <w:tcPr>
            <w:tcW w:w="1025" w:type="pct"/>
            <w:tcMar>
              <w:top w:w="0" w:type="dxa"/>
              <w:left w:w="108" w:type="dxa"/>
              <w:bottom w:w="0" w:type="dxa"/>
              <w:right w:w="108" w:type="dxa"/>
            </w:tcMar>
            <w:vAlign w:val="center"/>
          </w:tcPr>
          <w:p w14:paraId="48307A06" w14:textId="77777777" w:rsidR="009D5008" w:rsidRPr="004A37F1" w:rsidRDefault="009D5008" w:rsidP="009D51EC">
            <w:pPr>
              <w:jc w:val="center"/>
              <w:rPr>
                <w:rFonts w:eastAsiaTheme="minorHAnsi"/>
                <w:iCs/>
                <w:color w:val="auto"/>
                <w:sz w:val="24"/>
                <w:szCs w:val="24"/>
                <w:lang w:eastAsia="en-US"/>
              </w:rPr>
            </w:pPr>
            <w:r w:rsidRPr="004A37F1">
              <w:rPr>
                <w:rFonts w:eastAsiaTheme="minorHAnsi"/>
                <w:iCs/>
                <w:color w:val="auto"/>
                <w:sz w:val="24"/>
                <w:szCs w:val="24"/>
                <w:lang w:eastAsia="en-US"/>
              </w:rPr>
              <w:t>1,535,294 €</w:t>
            </w:r>
          </w:p>
        </w:tc>
      </w:tr>
      <w:tr w:rsidR="009D5008" w:rsidRPr="00341A01" w14:paraId="24B60C1D" w14:textId="77777777" w:rsidTr="009D5008">
        <w:trPr>
          <w:trHeight w:val="340"/>
          <w:jc w:val="center"/>
        </w:trPr>
        <w:tc>
          <w:tcPr>
            <w:tcW w:w="1210" w:type="pct"/>
            <w:tcMar>
              <w:top w:w="0" w:type="dxa"/>
              <w:left w:w="108" w:type="dxa"/>
              <w:bottom w:w="0" w:type="dxa"/>
              <w:right w:w="108" w:type="dxa"/>
            </w:tcMar>
            <w:vAlign w:val="center"/>
            <w:hideMark/>
          </w:tcPr>
          <w:p w14:paraId="79156B52" w14:textId="0D55E323" w:rsidR="009D5008" w:rsidRPr="004A37F1" w:rsidRDefault="009D5008" w:rsidP="009D51EC">
            <w:pPr>
              <w:jc w:val="left"/>
              <w:rPr>
                <w:rFonts w:eastAsiaTheme="minorHAnsi"/>
                <w:color w:val="auto"/>
                <w:sz w:val="24"/>
                <w:szCs w:val="24"/>
                <w:lang w:eastAsia="en-US"/>
              </w:rPr>
            </w:pPr>
            <w:r w:rsidRPr="004A37F1">
              <w:rPr>
                <w:rFonts w:eastAsiaTheme="minorHAnsi"/>
                <w:color w:val="auto"/>
                <w:sz w:val="24"/>
                <w:szCs w:val="24"/>
                <w:lang w:eastAsia="en-US"/>
              </w:rPr>
              <w:t>Kopā projektiem</w:t>
            </w:r>
          </w:p>
        </w:tc>
        <w:tc>
          <w:tcPr>
            <w:tcW w:w="864" w:type="pct"/>
            <w:tcMar>
              <w:top w:w="0" w:type="dxa"/>
              <w:left w:w="108" w:type="dxa"/>
              <w:bottom w:w="0" w:type="dxa"/>
              <w:right w:w="108" w:type="dxa"/>
            </w:tcMar>
            <w:vAlign w:val="center"/>
          </w:tcPr>
          <w:p w14:paraId="6881A731" w14:textId="77777777" w:rsidR="009D5008" w:rsidRPr="004A37F1" w:rsidRDefault="009D5008" w:rsidP="009D51EC">
            <w:pPr>
              <w:ind w:left="-106" w:right="-111"/>
              <w:jc w:val="center"/>
              <w:rPr>
                <w:rFonts w:eastAsiaTheme="minorHAnsi"/>
                <w:color w:val="auto"/>
                <w:sz w:val="24"/>
                <w:szCs w:val="24"/>
                <w:lang w:eastAsia="en-US"/>
              </w:rPr>
            </w:pPr>
            <w:r w:rsidRPr="004A37F1">
              <w:rPr>
                <w:rFonts w:eastAsiaTheme="minorHAnsi"/>
                <w:iCs/>
                <w:color w:val="auto"/>
                <w:sz w:val="24"/>
                <w:szCs w:val="24"/>
                <w:lang w:eastAsia="en-US"/>
              </w:rPr>
              <w:t>13,695,000 €</w:t>
            </w:r>
          </w:p>
        </w:tc>
        <w:tc>
          <w:tcPr>
            <w:tcW w:w="864" w:type="pct"/>
            <w:tcMar>
              <w:top w:w="0" w:type="dxa"/>
              <w:left w:w="108" w:type="dxa"/>
              <w:bottom w:w="0" w:type="dxa"/>
              <w:right w:w="108" w:type="dxa"/>
            </w:tcMar>
            <w:vAlign w:val="center"/>
            <w:hideMark/>
          </w:tcPr>
          <w:p w14:paraId="52D7CEB8" w14:textId="77777777" w:rsidR="009D5008" w:rsidRPr="004A37F1" w:rsidRDefault="009D5008" w:rsidP="009D51EC">
            <w:pPr>
              <w:jc w:val="center"/>
              <w:rPr>
                <w:rFonts w:eastAsiaTheme="minorHAnsi"/>
                <w:color w:val="auto"/>
                <w:sz w:val="24"/>
                <w:szCs w:val="24"/>
                <w:lang w:eastAsia="en-US"/>
              </w:rPr>
            </w:pPr>
            <w:r w:rsidRPr="004A37F1">
              <w:rPr>
                <w:rFonts w:eastAsiaTheme="minorHAnsi"/>
                <w:color w:val="auto"/>
                <w:sz w:val="24"/>
                <w:szCs w:val="24"/>
                <w:lang w:eastAsia="en-US"/>
              </w:rPr>
              <w:t>85%</w:t>
            </w:r>
          </w:p>
        </w:tc>
        <w:tc>
          <w:tcPr>
            <w:tcW w:w="1037" w:type="pct"/>
            <w:vAlign w:val="center"/>
          </w:tcPr>
          <w:p w14:paraId="3C224E72" w14:textId="77777777" w:rsidR="009D5008" w:rsidRPr="004A37F1" w:rsidRDefault="009D5008" w:rsidP="009D51EC">
            <w:pPr>
              <w:jc w:val="center"/>
              <w:rPr>
                <w:rFonts w:eastAsiaTheme="minorHAnsi"/>
                <w:color w:val="auto"/>
                <w:sz w:val="24"/>
                <w:szCs w:val="24"/>
                <w:lang w:eastAsia="en-US"/>
              </w:rPr>
            </w:pPr>
            <w:r w:rsidRPr="004A37F1">
              <w:rPr>
                <w:rFonts w:eastAsiaTheme="minorHAnsi"/>
                <w:iCs/>
                <w:color w:val="auto"/>
                <w:sz w:val="24"/>
                <w:szCs w:val="24"/>
                <w:lang w:eastAsia="en-US"/>
              </w:rPr>
              <w:t>2,416,765 €</w:t>
            </w:r>
          </w:p>
        </w:tc>
        <w:tc>
          <w:tcPr>
            <w:tcW w:w="1025" w:type="pct"/>
            <w:tcMar>
              <w:top w:w="0" w:type="dxa"/>
              <w:left w:w="108" w:type="dxa"/>
              <w:bottom w:w="0" w:type="dxa"/>
              <w:right w:w="108" w:type="dxa"/>
            </w:tcMar>
            <w:vAlign w:val="center"/>
          </w:tcPr>
          <w:p w14:paraId="0B2850F2" w14:textId="77777777" w:rsidR="009D5008" w:rsidRPr="004A37F1" w:rsidRDefault="009D5008" w:rsidP="009D51EC">
            <w:pPr>
              <w:jc w:val="center"/>
              <w:rPr>
                <w:rFonts w:eastAsiaTheme="minorHAnsi"/>
                <w:color w:val="auto"/>
                <w:sz w:val="24"/>
                <w:szCs w:val="24"/>
                <w:lang w:eastAsia="en-US"/>
              </w:rPr>
            </w:pPr>
            <w:r w:rsidRPr="004A37F1">
              <w:rPr>
                <w:rFonts w:eastAsiaTheme="minorHAnsi"/>
                <w:iCs/>
                <w:color w:val="auto"/>
                <w:sz w:val="24"/>
                <w:szCs w:val="24"/>
                <w:lang w:eastAsia="en-US"/>
              </w:rPr>
              <w:t>16,111,765 €</w:t>
            </w:r>
          </w:p>
        </w:tc>
      </w:tr>
      <w:tr w:rsidR="009D5008" w:rsidRPr="00341A01" w14:paraId="35A8C178" w14:textId="77777777" w:rsidTr="009D5008">
        <w:trPr>
          <w:trHeight w:val="340"/>
          <w:jc w:val="center"/>
        </w:trPr>
        <w:tc>
          <w:tcPr>
            <w:tcW w:w="1210" w:type="pct"/>
            <w:tcMar>
              <w:top w:w="0" w:type="dxa"/>
              <w:left w:w="108" w:type="dxa"/>
              <w:bottom w:w="0" w:type="dxa"/>
              <w:right w:w="108" w:type="dxa"/>
            </w:tcMar>
            <w:vAlign w:val="center"/>
          </w:tcPr>
          <w:p w14:paraId="76FB70D9" w14:textId="596230A6" w:rsidR="009D5008" w:rsidRPr="004A37F1" w:rsidRDefault="00457ADE" w:rsidP="009D51EC">
            <w:pPr>
              <w:jc w:val="left"/>
              <w:rPr>
                <w:rFonts w:eastAsiaTheme="minorHAnsi"/>
                <w:color w:val="auto"/>
                <w:sz w:val="24"/>
                <w:szCs w:val="24"/>
                <w:lang w:eastAsia="en-US"/>
              </w:rPr>
            </w:pPr>
            <w:r>
              <w:rPr>
                <w:rFonts w:eastAsiaTheme="minorHAnsi"/>
                <w:color w:val="auto"/>
                <w:sz w:val="24"/>
                <w:szCs w:val="24"/>
                <w:lang w:eastAsia="en-US"/>
              </w:rPr>
              <w:t xml:space="preserve">Programmas </w:t>
            </w:r>
            <w:r w:rsidR="009D5008" w:rsidRPr="004A37F1">
              <w:rPr>
                <w:rFonts w:eastAsiaTheme="minorHAnsi"/>
                <w:color w:val="auto"/>
                <w:sz w:val="24"/>
                <w:szCs w:val="24"/>
                <w:lang w:eastAsia="en-US"/>
              </w:rPr>
              <w:t>Divpusējās sadarbības fonda finansējums</w:t>
            </w:r>
          </w:p>
        </w:tc>
        <w:tc>
          <w:tcPr>
            <w:tcW w:w="864" w:type="pct"/>
            <w:tcMar>
              <w:top w:w="0" w:type="dxa"/>
              <w:left w:w="108" w:type="dxa"/>
              <w:bottom w:w="0" w:type="dxa"/>
              <w:right w:w="108" w:type="dxa"/>
            </w:tcMar>
            <w:vAlign w:val="center"/>
          </w:tcPr>
          <w:p w14:paraId="5AB53D54" w14:textId="77777777" w:rsidR="009D5008" w:rsidRPr="004A37F1" w:rsidRDefault="009D5008" w:rsidP="009D51EC">
            <w:pPr>
              <w:ind w:left="-106" w:right="-111"/>
              <w:jc w:val="center"/>
              <w:rPr>
                <w:rFonts w:eastAsiaTheme="minorHAnsi"/>
                <w:color w:val="auto"/>
                <w:sz w:val="24"/>
                <w:szCs w:val="24"/>
                <w:lang w:eastAsia="en-US"/>
              </w:rPr>
            </w:pPr>
            <w:r w:rsidRPr="004A37F1">
              <w:rPr>
                <w:rFonts w:eastAsiaTheme="minorHAnsi"/>
                <w:color w:val="auto"/>
                <w:sz w:val="24"/>
                <w:szCs w:val="24"/>
                <w:lang w:eastAsia="en-US"/>
              </w:rPr>
              <w:t>100,000 €</w:t>
            </w:r>
          </w:p>
        </w:tc>
        <w:tc>
          <w:tcPr>
            <w:tcW w:w="864" w:type="pct"/>
            <w:tcMar>
              <w:top w:w="0" w:type="dxa"/>
              <w:left w:w="108" w:type="dxa"/>
              <w:bottom w:w="0" w:type="dxa"/>
              <w:right w:w="108" w:type="dxa"/>
            </w:tcMar>
            <w:vAlign w:val="center"/>
          </w:tcPr>
          <w:p w14:paraId="4270B3B0" w14:textId="77777777" w:rsidR="009D5008" w:rsidRPr="004A37F1" w:rsidRDefault="009D5008" w:rsidP="009D51EC">
            <w:pPr>
              <w:jc w:val="center"/>
              <w:rPr>
                <w:rFonts w:eastAsiaTheme="minorHAnsi"/>
                <w:color w:val="auto"/>
                <w:sz w:val="24"/>
                <w:szCs w:val="24"/>
                <w:lang w:eastAsia="en-US"/>
              </w:rPr>
            </w:pPr>
            <w:r w:rsidRPr="004A37F1">
              <w:rPr>
                <w:rFonts w:eastAsiaTheme="minorHAnsi"/>
                <w:color w:val="auto"/>
                <w:sz w:val="24"/>
                <w:szCs w:val="24"/>
                <w:lang w:eastAsia="en-US"/>
              </w:rPr>
              <w:t>N/A</w:t>
            </w:r>
          </w:p>
        </w:tc>
        <w:tc>
          <w:tcPr>
            <w:tcW w:w="1037" w:type="pct"/>
            <w:vAlign w:val="center"/>
          </w:tcPr>
          <w:p w14:paraId="78AA4AD0" w14:textId="77777777" w:rsidR="009D5008" w:rsidRPr="004A37F1" w:rsidRDefault="009D5008" w:rsidP="009D51EC">
            <w:pPr>
              <w:ind w:left="136"/>
              <w:jc w:val="center"/>
              <w:rPr>
                <w:rFonts w:eastAsiaTheme="minorHAnsi"/>
                <w:bCs/>
                <w:color w:val="auto"/>
                <w:sz w:val="24"/>
                <w:szCs w:val="24"/>
                <w:lang w:eastAsia="en-US"/>
              </w:rPr>
            </w:pPr>
            <w:r w:rsidRPr="004A37F1">
              <w:rPr>
                <w:rFonts w:eastAsiaTheme="minorHAnsi"/>
                <w:bCs/>
                <w:color w:val="auto"/>
                <w:sz w:val="24"/>
                <w:szCs w:val="24"/>
                <w:lang w:eastAsia="en-US"/>
              </w:rPr>
              <w:t>N/A</w:t>
            </w:r>
          </w:p>
        </w:tc>
        <w:tc>
          <w:tcPr>
            <w:tcW w:w="1025" w:type="pct"/>
            <w:tcMar>
              <w:top w:w="0" w:type="dxa"/>
              <w:left w:w="108" w:type="dxa"/>
              <w:bottom w:w="0" w:type="dxa"/>
              <w:right w:w="108" w:type="dxa"/>
            </w:tcMar>
            <w:vAlign w:val="center"/>
          </w:tcPr>
          <w:p w14:paraId="380512A3" w14:textId="77777777" w:rsidR="009D5008" w:rsidRPr="004A37F1" w:rsidRDefault="009D5008" w:rsidP="009D51EC">
            <w:pPr>
              <w:jc w:val="center"/>
              <w:rPr>
                <w:rFonts w:eastAsiaTheme="minorHAnsi"/>
                <w:color w:val="auto"/>
                <w:sz w:val="24"/>
                <w:szCs w:val="24"/>
                <w:lang w:eastAsia="en-US"/>
              </w:rPr>
            </w:pPr>
            <w:r w:rsidRPr="004A37F1">
              <w:rPr>
                <w:rFonts w:eastAsiaTheme="minorHAnsi"/>
                <w:color w:val="auto"/>
                <w:sz w:val="24"/>
                <w:szCs w:val="24"/>
                <w:lang w:eastAsia="en-US"/>
              </w:rPr>
              <w:t>100,000 €</w:t>
            </w:r>
          </w:p>
        </w:tc>
      </w:tr>
      <w:tr w:rsidR="009D5008" w:rsidRPr="00341A01" w14:paraId="0E8A2C11" w14:textId="77777777" w:rsidTr="009D5008">
        <w:trPr>
          <w:trHeight w:val="340"/>
          <w:jc w:val="center"/>
        </w:trPr>
        <w:tc>
          <w:tcPr>
            <w:tcW w:w="1210" w:type="pct"/>
            <w:tcMar>
              <w:top w:w="0" w:type="dxa"/>
              <w:left w:w="108" w:type="dxa"/>
              <w:bottom w:w="0" w:type="dxa"/>
              <w:right w:w="108" w:type="dxa"/>
            </w:tcMar>
            <w:vAlign w:val="center"/>
            <w:hideMark/>
          </w:tcPr>
          <w:p w14:paraId="2612F2A9" w14:textId="77777777" w:rsidR="009D5008" w:rsidRPr="004A37F1" w:rsidRDefault="009D5008" w:rsidP="009D51EC">
            <w:pPr>
              <w:jc w:val="left"/>
              <w:rPr>
                <w:rFonts w:eastAsiaTheme="minorHAnsi"/>
                <w:b/>
                <w:color w:val="auto"/>
                <w:sz w:val="24"/>
                <w:szCs w:val="24"/>
                <w:lang w:eastAsia="en-US"/>
              </w:rPr>
            </w:pPr>
            <w:r w:rsidRPr="004A37F1">
              <w:rPr>
                <w:rFonts w:eastAsiaTheme="minorHAnsi"/>
                <w:b/>
                <w:color w:val="auto"/>
                <w:sz w:val="24"/>
                <w:szCs w:val="24"/>
                <w:lang w:eastAsia="en-US"/>
              </w:rPr>
              <w:t>Kopā</w:t>
            </w:r>
          </w:p>
        </w:tc>
        <w:tc>
          <w:tcPr>
            <w:tcW w:w="864" w:type="pct"/>
            <w:tcMar>
              <w:top w:w="0" w:type="dxa"/>
              <w:left w:w="108" w:type="dxa"/>
              <w:bottom w:w="0" w:type="dxa"/>
              <w:right w:w="108" w:type="dxa"/>
            </w:tcMar>
            <w:vAlign w:val="center"/>
          </w:tcPr>
          <w:p w14:paraId="0E5516B4" w14:textId="77777777" w:rsidR="009D5008" w:rsidRPr="004A37F1" w:rsidRDefault="009D5008" w:rsidP="009D51EC">
            <w:pPr>
              <w:ind w:left="-106"/>
              <w:jc w:val="center"/>
              <w:rPr>
                <w:rFonts w:eastAsiaTheme="minorHAnsi"/>
                <w:b/>
                <w:bCs/>
                <w:color w:val="auto"/>
                <w:sz w:val="24"/>
                <w:szCs w:val="24"/>
                <w:lang w:eastAsia="en-US"/>
              </w:rPr>
            </w:pPr>
            <w:r w:rsidRPr="004A37F1">
              <w:rPr>
                <w:rFonts w:eastAsiaTheme="minorHAnsi"/>
                <w:b/>
                <w:bCs/>
                <w:color w:val="auto"/>
                <w:sz w:val="24"/>
                <w:szCs w:val="24"/>
                <w:lang w:eastAsia="en-US"/>
              </w:rPr>
              <w:t>15,100,000 €</w:t>
            </w:r>
          </w:p>
        </w:tc>
        <w:tc>
          <w:tcPr>
            <w:tcW w:w="864" w:type="pct"/>
            <w:tcMar>
              <w:top w:w="0" w:type="dxa"/>
              <w:left w:w="108" w:type="dxa"/>
              <w:bottom w:w="0" w:type="dxa"/>
              <w:right w:w="108" w:type="dxa"/>
            </w:tcMar>
            <w:vAlign w:val="center"/>
            <w:hideMark/>
          </w:tcPr>
          <w:p w14:paraId="56996A6D" w14:textId="77777777" w:rsidR="009D5008" w:rsidRPr="004A37F1" w:rsidRDefault="009D5008" w:rsidP="009D51EC">
            <w:pPr>
              <w:jc w:val="center"/>
              <w:rPr>
                <w:rFonts w:eastAsiaTheme="minorHAnsi"/>
                <w:b/>
                <w:bCs/>
                <w:color w:val="auto"/>
                <w:sz w:val="24"/>
                <w:szCs w:val="24"/>
                <w:lang w:eastAsia="en-US"/>
              </w:rPr>
            </w:pPr>
            <w:r w:rsidRPr="004A37F1">
              <w:rPr>
                <w:rFonts w:eastAsiaTheme="minorHAnsi"/>
                <w:b/>
                <w:bCs/>
                <w:color w:val="auto"/>
                <w:sz w:val="24"/>
                <w:szCs w:val="24"/>
                <w:lang w:eastAsia="en-US"/>
              </w:rPr>
              <w:t>85%</w:t>
            </w:r>
          </w:p>
        </w:tc>
        <w:tc>
          <w:tcPr>
            <w:tcW w:w="1037" w:type="pct"/>
            <w:vAlign w:val="center"/>
          </w:tcPr>
          <w:p w14:paraId="5694B2A2" w14:textId="77777777" w:rsidR="009D5008" w:rsidRPr="004A37F1" w:rsidRDefault="009D5008" w:rsidP="009D51EC">
            <w:pPr>
              <w:ind w:left="136"/>
              <w:jc w:val="center"/>
              <w:rPr>
                <w:rFonts w:eastAsiaTheme="minorHAnsi"/>
                <w:b/>
                <w:bCs/>
                <w:color w:val="auto"/>
                <w:sz w:val="24"/>
                <w:szCs w:val="24"/>
                <w:lang w:eastAsia="en-US"/>
              </w:rPr>
            </w:pPr>
            <w:r w:rsidRPr="004A37F1">
              <w:rPr>
                <w:rFonts w:eastAsiaTheme="minorHAnsi"/>
                <w:b/>
                <w:bCs/>
                <w:color w:val="auto"/>
                <w:sz w:val="24"/>
                <w:szCs w:val="24"/>
                <w:lang w:eastAsia="en-US"/>
              </w:rPr>
              <w:t>2,647,059 €</w:t>
            </w:r>
          </w:p>
        </w:tc>
        <w:tc>
          <w:tcPr>
            <w:tcW w:w="1025" w:type="pct"/>
            <w:tcMar>
              <w:top w:w="0" w:type="dxa"/>
              <w:left w:w="108" w:type="dxa"/>
              <w:bottom w:w="0" w:type="dxa"/>
              <w:right w:w="108" w:type="dxa"/>
            </w:tcMar>
            <w:vAlign w:val="center"/>
          </w:tcPr>
          <w:p w14:paraId="2195E54B" w14:textId="77777777" w:rsidR="009D5008" w:rsidRPr="004A37F1" w:rsidRDefault="009D5008" w:rsidP="009D51EC">
            <w:pPr>
              <w:jc w:val="center"/>
              <w:rPr>
                <w:rFonts w:eastAsiaTheme="minorHAnsi"/>
                <w:b/>
                <w:bCs/>
                <w:color w:val="auto"/>
                <w:sz w:val="24"/>
                <w:szCs w:val="24"/>
                <w:lang w:eastAsia="en-US"/>
              </w:rPr>
            </w:pPr>
            <w:r w:rsidRPr="004A37F1">
              <w:rPr>
                <w:rFonts w:eastAsiaTheme="minorHAnsi"/>
                <w:b/>
                <w:bCs/>
                <w:color w:val="auto"/>
                <w:sz w:val="24"/>
                <w:szCs w:val="24"/>
                <w:lang w:eastAsia="en-US"/>
              </w:rPr>
              <w:t>17,747,059 €</w:t>
            </w:r>
          </w:p>
        </w:tc>
      </w:tr>
    </w:tbl>
    <w:tbl>
      <w:tblPr>
        <w:tblStyle w:val="TableGrid"/>
        <w:tblW w:w="9634" w:type="dxa"/>
        <w:tblLook w:val="04A0" w:firstRow="1" w:lastRow="0" w:firstColumn="1" w:lastColumn="0" w:noHBand="0" w:noVBand="1"/>
      </w:tblPr>
      <w:tblGrid>
        <w:gridCol w:w="9634"/>
      </w:tblGrid>
      <w:tr w:rsidR="009D51EC" w:rsidRPr="00341A01" w14:paraId="6F04A09C" w14:textId="77777777" w:rsidTr="002210C5">
        <w:trPr>
          <w:trHeight w:val="841"/>
        </w:trPr>
        <w:tc>
          <w:tcPr>
            <w:tcW w:w="9634" w:type="dxa"/>
          </w:tcPr>
          <w:p w14:paraId="732AB109" w14:textId="350C6211" w:rsidR="009D51EC" w:rsidRPr="009D51EC" w:rsidRDefault="00457ADE" w:rsidP="009D51EC">
            <w:pPr>
              <w:keepNext/>
              <w:keepLines/>
              <w:jc w:val="left"/>
              <w:outlineLvl w:val="0"/>
              <w:rPr>
                <w:rFonts w:eastAsiaTheme="minorHAnsi"/>
                <w:i/>
                <w:color w:val="auto"/>
                <w:szCs w:val="28"/>
                <w:lang w:val="lv-LV" w:eastAsia="en-US"/>
              </w:rPr>
            </w:pPr>
            <w:r>
              <w:rPr>
                <w:rFonts w:eastAsiaTheme="minorHAnsi"/>
                <w:i/>
                <w:color w:val="auto"/>
                <w:szCs w:val="28"/>
                <w:lang w:val="lv-LV" w:eastAsia="en-US"/>
              </w:rPr>
              <w:lastRenderedPageBreak/>
              <w:t>I</w:t>
            </w:r>
            <w:r w:rsidR="009D51EC" w:rsidRPr="009D51EC">
              <w:rPr>
                <w:rFonts w:eastAsiaTheme="minorHAnsi"/>
                <w:i/>
                <w:color w:val="auto"/>
                <w:szCs w:val="28"/>
                <w:lang w:val="lv-LV" w:eastAsia="en-US"/>
              </w:rPr>
              <w:t>nformācij</w:t>
            </w:r>
            <w:r>
              <w:rPr>
                <w:rFonts w:eastAsiaTheme="minorHAnsi"/>
                <w:i/>
                <w:color w:val="auto"/>
                <w:szCs w:val="28"/>
                <w:lang w:val="lv-LV" w:eastAsia="en-US"/>
              </w:rPr>
              <w:t>a</w:t>
            </w:r>
            <w:r w:rsidR="009D51EC" w:rsidRPr="009D51EC">
              <w:rPr>
                <w:rFonts w:eastAsiaTheme="minorHAnsi"/>
                <w:i/>
                <w:color w:val="auto"/>
                <w:szCs w:val="28"/>
                <w:lang w:val="lv-LV" w:eastAsia="en-US"/>
              </w:rPr>
              <w:t xml:space="preserve"> par notikušajām un plānotajām nevalstisko organizāciju un sociālo partneru konsultācijām un iesaisti programmas izstrādes posmā un īstenošanā:</w:t>
            </w:r>
          </w:p>
          <w:p w14:paraId="47D6A832" w14:textId="77777777" w:rsidR="009D51EC" w:rsidRPr="009D51EC" w:rsidRDefault="009D51EC" w:rsidP="009D51EC">
            <w:pPr>
              <w:keepNext/>
              <w:keepLines/>
              <w:outlineLvl w:val="0"/>
              <w:rPr>
                <w:rFonts w:eastAsiaTheme="minorHAnsi"/>
                <w:i/>
                <w:color w:val="auto"/>
                <w:szCs w:val="28"/>
                <w:lang w:val="lv-LV" w:eastAsia="en-US"/>
              </w:rPr>
            </w:pPr>
          </w:p>
          <w:p w14:paraId="10FF5ECF" w14:textId="77777777" w:rsidR="009D51EC" w:rsidRPr="009D51EC" w:rsidRDefault="009D51EC" w:rsidP="009D51EC">
            <w:pPr>
              <w:keepNext/>
              <w:keepLines/>
              <w:outlineLvl w:val="0"/>
              <w:rPr>
                <w:rFonts w:eastAsiaTheme="minorHAnsi"/>
                <w:color w:val="auto"/>
                <w:szCs w:val="28"/>
                <w:lang w:val="lv-LV" w:eastAsia="en-US"/>
              </w:rPr>
            </w:pPr>
            <w:r w:rsidRPr="009D51EC">
              <w:rPr>
                <w:rFonts w:eastAsiaTheme="minorHAnsi"/>
                <w:iCs/>
                <w:color w:val="auto"/>
                <w:szCs w:val="28"/>
                <w:lang w:val="lv-LV" w:eastAsia="en-US"/>
              </w:rPr>
              <w:t xml:space="preserve">Lai noskaidrotu nevalstisko organizāciju viedokli par programmu “Korekcijas dienesti” un tajā plānotajiem iepriekš noteiktajiem projektiem gan Tieslietu ministrijas, gan Veselības ministrijas atbildības sfērās, Tieslietu ministrija kā programmas apsaimniekotājs 2025. gada 1. jūlijā elektroniskā pasta vēstulē uzrunāja </w:t>
            </w:r>
            <w:r w:rsidRPr="009D51EC">
              <w:rPr>
                <w:rFonts w:eastAsiaTheme="minorHAnsi"/>
                <w:color w:val="auto"/>
                <w:szCs w:val="28"/>
                <w:lang w:val="lv-LV" w:eastAsia="en-US"/>
              </w:rPr>
              <w:t>biedrību "Iļģuciema sievietes", kurai ir vairāk kā 20 gadus ilga pieredze brīvprātīgajā darbā ar ieslodzītajām sievietēm Iļģuciema cietumā, iesaistot viņas dažādos projektos un sniedzot atbalstu gan atrodoties ieslodzījumā, gan pēc atbrīvošanas. Biedrība 2025. gada 4. jūlijā elektroniskā pasta vēstulē atbalstīja programmas “Korekcijas dienesti” ietvaros plānoto Ieslodzījuma vietu pārvaldes projektu un atzinīgi vērtēja līdzšinējo sadarbību ar Ieslodzījuma vietu pārvaldi. Biedrība "Iļģuciema sievietes" uzsvēra, ka īpaši nozīmīga ir ieslodzīto sieviešu rehabilitācija un veiksmīga integrēšana sabiedrībā pēc soda izciešanas.</w:t>
            </w:r>
          </w:p>
          <w:p w14:paraId="2FE4DA1B" w14:textId="77777777" w:rsidR="009D51EC" w:rsidRPr="009D51EC" w:rsidRDefault="009D51EC" w:rsidP="009D51EC">
            <w:pPr>
              <w:keepNext/>
              <w:keepLines/>
              <w:outlineLvl w:val="0"/>
              <w:rPr>
                <w:rFonts w:eastAsiaTheme="majorEastAsia"/>
                <w:color w:val="auto"/>
                <w:kern w:val="2"/>
                <w:szCs w:val="28"/>
                <w:lang w:val="lv-LV" w:eastAsia="en-US"/>
                <w14:ligatures w14:val="standardContextual"/>
              </w:rPr>
            </w:pPr>
            <w:r w:rsidRPr="009D51EC">
              <w:rPr>
                <w:rFonts w:eastAsiaTheme="minorHAnsi"/>
                <w:color w:val="auto"/>
                <w:szCs w:val="28"/>
                <w:lang w:val="lv-LV" w:eastAsia="en-US"/>
              </w:rPr>
              <w:t>Tāpat Tieslietu ministrija 2025. gada 1. jūlijā elektroniskā pasta vēstulē uzrunāja biedrību "Resiliences centrs", kurai ir vairāk kā desmit gadus ilga pieredze darbā ar bērniem un jauniešiem, kas saskaras ar sociāliem, emocionāliem un uzvedības izaicinājumiem, tostarp atkarībām. Biedrība 2025. gada 8. jūlijā elektroniskā pasta vēstulē atbalstīja programmas “Korekcijas dienesti” ietvaros plānoto Nacionālā veselības dienesta projektu, kā vienu no vēlamajiem projekta mērķiem nosaucot nepieciešamību attīstīt jauniešu dzīvotgribu jeb spēju pārvarēt grūtības un augt, neskatoties uz traumatisku pieredzi. Biedrība norādīja, ka uzskata Tieslietu ministrijas programmu "Korekcijas dienesti" par pamatotu,</w:t>
            </w:r>
            <w:r w:rsidRPr="009D51EC">
              <w:rPr>
                <w:rFonts w:eastAsiaTheme="majorEastAsia"/>
                <w:color w:val="auto"/>
                <w:kern w:val="2"/>
                <w:szCs w:val="28"/>
                <w:lang w:val="lv-LV" w:eastAsia="en-US"/>
                <w14:ligatures w14:val="standardContextual"/>
              </w:rPr>
              <w:t xml:space="preserve"> kā arī prognozēja, ka tās ieviešana varētu būtiski palielināt atbalsta sniegšanas iespējas jauniešiem ar smagām psihiskām problēmām, kas radušās psihoaktīvo vielu lietošanas dēļ. Biedrība </w:t>
            </w:r>
            <w:r w:rsidRPr="009D51EC">
              <w:rPr>
                <w:rFonts w:eastAsiaTheme="minorHAnsi"/>
                <w:color w:val="auto"/>
                <w:szCs w:val="28"/>
                <w:lang w:val="lv-LV" w:eastAsia="en-US"/>
              </w:rPr>
              <w:t xml:space="preserve">"Resiliences centrs" </w:t>
            </w:r>
            <w:r w:rsidRPr="009D51EC">
              <w:rPr>
                <w:rFonts w:eastAsiaTheme="majorEastAsia"/>
                <w:color w:val="auto"/>
                <w:kern w:val="2"/>
                <w:szCs w:val="28"/>
                <w:lang w:val="lv-LV" w:eastAsia="en-US"/>
                <w14:ligatures w14:val="standardContextual"/>
              </w:rPr>
              <w:t>atzinīgi novērtēja, ka īstenojamo aktivitāšu kopumā ir ietverts atbalsts pēc pakalpojuma saņemšanas stacionārā, kā arī paredzēts risināt jauniešu sociālās vides jautājumus.</w:t>
            </w:r>
          </w:p>
          <w:p w14:paraId="79900C68" w14:textId="5B0F02AC" w:rsidR="009D51EC" w:rsidRPr="009D51EC" w:rsidRDefault="009D51EC" w:rsidP="009D51EC">
            <w:pPr>
              <w:rPr>
                <w:rFonts w:eastAsiaTheme="minorHAnsi"/>
                <w:iCs/>
                <w:color w:val="auto"/>
                <w:szCs w:val="28"/>
                <w:lang w:val="lv-LV" w:eastAsia="en-US"/>
              </w:rPr>
            </w:pPr>
            <w:r w:rsidRPr="009D51EC">
              <w:rPr>
                <w:rFonts w:eastAsiaTheme="minorHAnsi"/>
                <w:iCs/>
                <w:color w:val="auto"/>
                <w:szCs w:val="28"/>
                <w:lang w:val="lv-LV" w:eastAsia="en-US"/>
              </w:rPr>
              <w:t xml:space="preserve">Tomēr, lai nodrošinātu visaptverošu nevalstisko organizāciju informēšanu un uzklausītu viedokļus par plānoto programmu “Korekcijas dienesti”, kā arī, lai iegūtu iespējami plašāku nevalstisko organizāciju atbalstu, programmas apsaimniekotājs 2025. gada 25. jūlijā nosūtīja Nevalstisko organizāciju un </w:t>
            </w:r>
            <w:r w:rsidR="00D43713">
              <w:rPr>
                <w:rFonts w:eastAsiaTheme="minorHAnsi"/>
                <w:iCs/>
                <w:color w:val="auto"/>
                <w:szCs w:val="28"/>
                <w:lang w:val="lv-LV" w:eastAsia="en-US"/>
              </w:rPr>
              <w:t>MK</w:t>
            </w:r>
            <w:r w:rsidRPr="009D51EC">
              <w:rPr>
                <w:rFonts w:eastAsiaTheme="minorHAnsi"/>
                <w:iCs/>
                <w:color w:val="auto"/>
                <w:szCs w:val="28"/>
                <w:lang w:val="lv-LV" w:eastAsia="en-US"/>
              </w:rPr>
              <w:t xml:space="preserve"> sadarbības memoranda īstenošanas padomei lūgumu izskatīt/ saskaņot programmas “Korekcijas dienesti” koncepcijas aprakstu ar nevalstiskajām organizācijām. Nevalstisko organizāciju un </w:t>
            </w:r>
            <w:r w:rsidR="00D43713">
              <w:rPr>
                <w:rFonts w:eastAsiaTheme="minorHAnsi"/>
                <w:iCs/>
                <w:color w:val="auto"/>
                <w:szCs w:val="28"/>
                <w:lang w:val="lv-LV" w:eastAsia="en-US"/>
              </w:rPr>
              <w:t>MK</w:t>
            </w:r>
            <w:r w:rsidRPr="009D51EC">
              <w:rPr>
                <w:rFonts w:eastAsiaTheme="minorHAnsi"/>
                <w:iCs/>
                <w:color w:val="auto"/>
                <w:szCs w:val="28"/>
                <w:lang w:val="lv-LV" w:eastAsia="en-US"/>
              </w:rPr>
              <w:t xml:space="preserve"> sadarbības memoranda īstenošanas padomes pārstāve 2025. gada 29. jūlijā  nosūtīja aptuveni 450 nevalstiskajām organizācijām programmas koncepcijas aprakstu izskatīšanai rakstiskajā procedūrā. Programmas apsaimniekotājs nesaņēma komentārus, iebildumus vai priekšlikumus par plānoto programmu, tādēļ uzskata to par saskaņotu. </w:t>
            </w:r>
          </w:p>
          <w:p w14:paraId="2638E061" w14:textId="79FBBA5E" w:rsidR="002210C5" w:rsidRPr="002210C5" w:rsidRDefault="009D51EC" w:rsidP="002210C5">
            <w:pPr>
              <w:rPr>
                <w:rFonts w:eastAsiaTheme="minorHAnsi"/>
                <w:iCs/>
                <w:color w:val="auto"/>
                <w:szCs w:val="28"/>
                <w:lang w:val="lv-LV" w:eastAsia="en-US"/>
              </w:rPr>
            </w:pPr>
            <w:r w:rsidRPr="009D51EC">
              <w:rPr>
                <w:rFonts w:eastAsiaTheme="minorHAnsi"/>
                <w:iCs/>
                <w:color w:val="auto"/>
                <w:szCs w:val="28"/>
                <w:lang w:val="lv-LV" w:eastAsia="en-US"/>
              </w:rPr>
              <w:t>Programmas un projektu izstrādes posmā plānots turpināt konsultācijas par jautājumiem, kas skar nozari ar biedrībām "Iļģuciema sievietes", "Resiliences centrs", "Anonīmo alkoholiķu sadraudzība", "Latvijas anonīmie narkomāni, "Bona fide Latvija" un "Latvijas Sarkanais Krusts".</w:t>
            </w:r>
          </w:p>
        </w:tc>
      </w:tr>
    </w:tbl>
    <w:p w14:paraId="1F92636E" w14:textId="77777777" w:rsidR="009D51EC" w:rsidRPr="009D51EC" w:rsidRDefault="009D51EC" w:rsidP="009D51EC">
      <w:pPr>
        <w:jc w:val="left"/>
        <w:rPr>
          <w:rFonts w:eastAsiaTheme="minorHAnsi"/>
          <w:iCs/>
          <w:color w:val="auto"/>
          <w:szCs w:val="28"/>
          <w:lang w:eastAsia="en-US"/>
        </w:rPr>
      </w:pPr>
    </w:p>
    <w:p w14:paraId="4DFD3605" w14:textId="77777777" w:rsidR="009D51EC" w:rsidRPr="001E5BD3" w:rsidRDefault="009D51EC" w:rsidP="009D51EC">
      <w:pPr>
        <w:keepNext/>
        <w:keepLines/>
        <w:jc w:val="left"/>
        <w:outlineLvl w:val="0"/>
        <w:rPr>
          <w:rFonts w:eastAsiaTheme="majorEastAsia"/>
          <w:b/>
          <w:bCs/>
          <w:color w:val="auto"/>
          <w:kern w:val="2"/>
          <w:szCs w:val="28"/>
          <w:lang w:eastAsia="en-US"/>
          <w14:ligatures w14:val="standardContextual"/>
        </w:rPr>
      </w:pPr>
      <w:r w:rsidRPr="001E5BD3">
        <w:rPr>
          <w:rFonts w:eastAsiaTheme="majorEastAsia"/>
          <w:b/>
          <w:bCs/>
          <w:color w:val="auto"/>
          <w:kern w:val="2"/>
          <w:szCs w:val="28"/>
          <w:lang w:eastAsia="en-US"/>
          <w14:ligatures w14:val="standardContextual"/>
        </w:rPr>
        <w:t xml:space="preserve">Iepriekš noteiktie projekti </w:t>
      </w:r>
    </w:p>
    <w:p w14:paraId="6DBE7411" w14:textId="77777777" w:rsidR="009D51EC" w:rsidRPr="009D51EC" w:rsidRDefault="009D51EC" w:rsidP="009D51EC">
      <w:pPr>
        <w:jc w:val="left"/>
        <w:rPr>
          <w:rFonts w:eastAsiaTheme="minorHAnsi"/>
          <w:b/>
          <w:bCs/>
          <w:color w:val="auto"/>
          <w:szCs w:val="28"/>
          <w:lang w:eastAsia="en-US"/>
        </w:rPr>
      </w:pPr>
    </w:p>
    <w:p w14:paraId="3E77A5F7" w14:textId="77777777" w:rsidR="009D51EC" w:rsidRPr="009D51EC" w:rsidRDefault="009D51EC" w:rsidP="009D51EC">
      <w:pPr>
        <w:jc w:val="left"/>
        <w:rPr>
          <w:rFonts w:eastAsiaTheme="minorHAnsi"/>
          <w:iCs/>
          <w:color w:val="auto"/>
          <w:szCs w:val="28"/>
          <w:lang w:eastAsia="en-US"/>
        </w:rPr>
      </w:pPr>
      <w:r w:rsidRPr="009D51EC">
        <w:rPr>
          <w:rFonts w:eastAsiaTheme="minorHAnsi"/>
          <w:b/>
          <w:bCs/>
          <w:iCs/>
          <w:color w:val="auto"/>
          <w:szCs w:val="28"/>
          <w:lang w:eastAsia="en-US"/>
        </w:rPr>
        <w:t>Projekta īstenotājs: Ieslodzījuma vietu pārvalde</w:t>
      </w:r>
      <w:r w:rsidRPr="009D51EC">
        <w:rPr>
          <w:rFonts w:eastAsiaTheme="minorHAnsi"/>
          <w:iCs/>
          <w:color w:val="auto"/>
          <w:szCs w:val="28"/>
          <w:lang w:eastAsia="en-US"/>
        </w:rPr>
        <w:tab/>
      </w:r>
      <w:r w:rsidRPr="009D51EC">
        <w:rPr>
          <w:rFonts w:eastAsiaTheme="minorHAnsi"/>
          <w:iCs/>
          <w:color w:val="auto"/>
          <w:szCs w:val="28"/>
          <w:lang w:eastAsia="en-US"/>
        </w:rPr>
        <w:tab/>
      </w:r>
      <w:r w:rsidRPr="009D51EC">
        <w:rPr>
          <w:rFonts w:eastAsiaTheme="minorHAnsi"/>
          <w:iCs/>
          <w:color w:val="auto"/>
          <w:szCs w:val="28"/>
          <w:lang w:eastAsia="en-US"/>
        </w:rPr>
        <w:tab/>
      </w:r>
    </w:p>
    <w:p w14:paraId="0F26BCE4" w14:textId="77777777" w:rsidR="009D51EC" w:rsidRPr="009D51EC" w:rsidRDefault="009D51EC" w:rsidP="009D51EC">
      <w:pPr>
        <w:jc w:val="left"/>
        <w:rPr>
          <w:rFonts w:eastAsiaTheme="minorHAnsi"/>
          <w:iCs/>
          <w:color w:val="auto"/>
          <w:szCs w:val="28"/>
          <w:lang w:eastAsia="en-US"/>
        </w:rPr>
      </w:pPr>
      <w:r w:rsidRPr="009D51EC">
        <w:rPr>
          <w:rFonts w:eastAsiaTheme="minorHAnsi"/>
          <w:b/>
          <w:bCs/>
          <w:iCs/>
          <w:color w:val="auto"/>
          <w:szCs w:val="28"/>
          <w:lang w:eastAsia="en-US"/>
        </w:rPr>
        <w:t>Projekta partneri:</w:t>
      </w:r>
      <w:r w:rsidRPr="009D51EC">
        <w:rPr>
          <w:rFonts w:eastAsiaTheme="minorHAnsi"/>
          <w:iCs/>
          <w:color w:val="auto"/>
          <w:szCs w:val="28"/>
          <w:lang w:eastAsia="en-US"/>
        </w:rPr>
        <w:t xml:space="preserve"> </w:t>
      </w:r>
    </w:p>
    <w:p w14:paraId="5C29273B" w14:textId="77777777" w:rsidR="009D51EC" w:rsidRPr="009D51EC" w:rsidRDefault="009D51EC" w:rsidP="009D51EC">
      <w:pPr>
        <w:numPr>
          <w:ilvl w:val="0"/>
          <w:numId w:val="1"/>
        </w:numPr>
        <w:spacing w:after="160" w:line="259" w:lineRule="auto"/>
        <w:contextualSpacing/>
        <w:jc w:val="left"/>
        <w:rPr>
          <w:rFonts w:eastAsiaTheme="minorHAnsi"/>
          <w:color w:val="auto"/>
          <w:kern w:val="2"/>
          <w:szCs w:val="28"/>
          <w:lang w:eastAsia="en-US"/>
          <w14:ligatures w14:val="standardContextual"/>
        </w:rPr>
      </w:pPr>
      <w:r w:rsidRPr="009D51EC">
        <w:rPr>
          <w:rFonts w:eastAsiaTheme="minorHAnsi"/>
          <w:color w:val="auto"/>
          <w:kern w:val="2"/>
          <w:szCs w:val="28"/>
          <w:lang w:eastAsia="en-US"/>
          <w14:ligatures w14:val="standardContextual"/>
        </w:rPr>
        <w:t>Norvēģijas Korekcijas dienestu direktorāts;</w:t>
      </w:r>
    </w:p>
    <w:p w14:paraId="31D2E950" w14:textId="77777777" w:rsidR="009D51EC" w:rsidRPr="009D51EC" w:rsidRDefault="009D51EC" w:rsidP="009D51EC">
      <w:pPr>
        <w:numPr>
          <w:ilvl w:val="0"/>
          <w:numId w:val="1"/>
        </w:numPr>
        <w:spacing w:after="160" w:line="259" w:lineRule="auto"/>
        <w:contextualSpacing/>
        <w:jc w:val="left"/>
        <w:rPr>
          <w:rFonts w:eastAsiaTheme="minorHAnsi"/>
          <w:color w:val="auto"/>
          <w:kern w:val="2"/>
          <w:szCs w:val="28"/>
          <w:lang w:eastAsia="en-US"/>
          <w14:ligatures w14:val="standardContextual"/>
        </w:rPr>
      </w:pPr>
      <w:r w:rsidRPr="009D51EC">
        <w:rPr>
          <w:rFonts w:eastAsiaTheme="minorHAnsi"/>
          <w:color w:val="auto"/>
          <w:kern w:val="2"/>
          <w:szCs w:val="28"/>
          <w:lang w:eastAsia="en-US"/>
          <w14:ligatures w14:val="standardContextual"/>
        </w:rPr>
        <w:t>Norvēģijas Korekcijas dienestu personāla akadēmija;</w:t>
      </w:r>
    </w:p>
    <w:p w14:paraId="034D649A" w14:textId="1A191CF0" w:rsidR="009D51EC" w:rsidRPr="009D51EC" w:rsidRDefault="009D51EC" w:rsidP="009D51EC">
      <w:pPr>
        <w:numPr>
          <w:ilvl w:val="0"/>
          <w:numId w:val="1"/>
        </w:numPr>
        <w:spacing w:after="160" w:line="259" w:lineRule="auto"/>
        <w:contextualSpacing/>
        <w:jc w:val="left"/>
        <w:rPr>
          <w:rFonts w:eastAsiaTheme="minorHAnsi"/>
          <w:color w:val="auto"/>
          <w:kern w:val="2"/>
          <w:szCs w:val="28"/>
          <w:lang w:eastAsia="en-US"/>
          <w14:ligatures w14:val="standardContextual"/>
        </w:rPr>
      </w:pPr>
      <w:r w:rsidRPr="009D51EC">
        <w:rPr>
          <w:rFonts w:eastAsiaTheme="minorHAnsi"/>
          <w:color w:val="auto"/>
          <w:kern w:val="2"/>
          <w:szCs w:val="28"/>
          <w:lang w:eastAsia="en-US"/>
          <w14:ligatures w14:val="standardContextual"/>
        </w:rPr>
        <w:t>kāds no Norvēģijas cietumiem, atbilstoši donorvalst</w:t>
      </w:r>
      <w:r w:rsidR="00D43713">
        <w:rPr>
          <w:rFonts w:eastAsiaTheme="minorHAnsi"/>
          <w:color w:val="auto"/>
          <w:kern w:val="2"/>
          <w:szCs w:val="28"/>
          <w:lang w:eastAsia="en-US"/>
          <w14:ligatures w14:val="standardContextual"/>
        </w:rPr>
        <w:t>s</w:t>
      </w:r>
      <w:r w:rsidRPr="009D51EC">
        <w:rPr>
          <w:rFonts w:eastAsiaTheme="minorHAnsi"/>
          <w:color w:val="auto"/>
          <w:kern w:val="2"/>
          <w:szCs w:val="28"/>
          <w:lang w:eastAsia="en-US"/>
          <w14:ligatures w14:val="standardContextual"/>
        </w:rPr>
        <w:t xml:space="preserve"> partner</w:t>
      </w:r>
      <w:r w:rsidR="00D43713">
        <w:rPr>
          <w:rFonts w:eastAsiaTheme="minorHAnsi"/>
          <w:color w:val="auto"/>
          <w:kern w:val="2"/>
          <w:szCs w:val="28"/>
          <w:lang w:eastAsia="en-US"/>
          <w14:ligatures w14:val="standardContextual"/>
        </w:rPr>
        <w:t>a</w:t>
      </w:r>
      <w:r w:rsidRPr="009D51EC">
        <w:rPr>
          <w:rFonts w:eastAsiaTheme="minorHAnsi"/>
          <w:color w:val="auto"/>
          <w:kern w:val="2"/>
          <w:szCs w:val="28"/>
          <w:lang w:eastAsia="en-US"/>
          <w14:ligatures w14:val="standardContextual"/>
        </w:rPr>
        <w:t xml:space="preserve"> ieteikumam - tiks izvēlēts Programmas koncepcijas izstrādes fāzē.</w:t>
      </w:r>
    </w:p>
    <w:p w14:paraId="4B1926CF" w14:textId="77777777" w:rsidR="009D51EC" w:rsidRPr="009D51EC" w:rsidRDefault="009D51EC" w:rsidP="009D51EC">
      <w:pPr>
        <w:ind w:left="720"/>
        <w:contextualSpacing/>
        <w:jc w:val="left"/>
        <w:rPr>
          <w:rFonts w:eastAsiaTheme="minorHAnsi"/>
          <w:color w:val="auto"/>
          <w:kern w:val="2"/>
          <w:szCs w:val="28"/>
          <w:lang w:eastAsia="en-US"/>
          <w14:ligatures w14:val="standardContextual"/>
        </w:rPr>
      </w:pPr>
    </w:p>
    <w:p w14:paraId="1EF2BC41" w14:textId="77777777" w:rsidR="009D51EC" w:rsidRPr="009D51EC" w:rsidRDefault="009D51EC" w:rsidP="009D51EC">
      <w:pPr>
        <w:jc w:val="left"/>
        <w:rPr>
          <w:color w:val="auto"/>
          <w:szCs w:val="28"/>
        </w:rPr>
      </w:pPr>
      <w:r w:rsidRPr="009D51EC">
        <w:rPr>
          <w:rFonts w:eastAsiaTheme="minorHAnsi"/>
          <w:b/>
          <w:bCs/>
          <w:iCs/>
          <w:color w:val="auto"/>
          <w:szCs w:val="28"/>
          <w:lang w:eastAsia="en-US"/>
        </w:rPr>
        <w:t>Maksimālās attiecināmās projekta izmaksas kopā:</w:t>
      </w:r>
      <w:r w:rsidRPr="009D51EC">
        <w:rPr>
          <w:rFonts w:eastAsiaTheme="minorHAnsi"/>
          <w:iCs/>
          <w:color w:val="auto"/>
          <w:szCs w:val="28"/>
          <w:lang w:eastAsia="en-US"/>
        </w:rPr>
        <w:t xml:space="preserve"> </w:t>
      </w:r>
      <w:bookmarkStart w:id="0" w:name="_Hlk203053291"/>
      <w:r w:rsidRPr="009D51EC">
        <w:rPr>
          <w:color w:val="auto"/>
          <w:szCs w:val="28"/>
        </w:rPr>
        <w:t xml:space="preserve">12,889,412 </w:t>
      </w:r>
      <w:bookmarkEnd w:id="0"/>
      <w:r w:rsidRPr="009D51EC">
        <w:rPr>
          <w:rFonts w:eastAsiaTheme="minorHAnsi"/>
          <w:iCs/>
          <w:color w:val="auto"/>
          <w:szCs w:val="28"/>
          <w:lang w:eastAsia="en-US"/>
        </w:rPr>
        <w:t>€</w:t>
      </w:r>
    </w:p>
    <w:p w14:paraId="612CC70E" w14:textId="77777777" w:rsidR="009D51EC" w:rsidRPr="009D51EC" w:rsidRDefault="009D51EC" w:rsidP="009D51EC">
      <w:pPr>
        <w:jc w:val="left"/>
        <w:rPr>
          <w:rFonts w:eastAsiaTheme="minorHAnsi"/>
          <w:iCs/>
          <w:color w:val="auto"/>
          <w:szCs w:val="28"/>
          <w:lang w:eastAsia="en-US"/>
        </w:rPr>
      </w:pPr>
      <w:r w:rsidRPr="009D51EC">
        <w:rPr>
          <w:rFonts w:eastAsiaTheme="minorHAnsi"/>
          <w:b/>
          <w:bCs/>
          <w:iCs/>
          <w:color w:val="auto"/>
          <w:szCs w:val="28"/>
          <w:lang w:eastAsia="en-US"/>
        </w:rPr>
        <w:t xml:space="preserve">Programmas līdzfinansējuma </w:t>
      </w:r>
      <w:bookmarkStart w:id="1" w:name="_Hlk207187810"/>
      <w:r w:rsidRPr="009D51EC">
        <w:rPr>
          <w:rFonts w:eastAsiaTheme="minorHAnsi"/>
          <w:iCs/>
          <w:color w:val="auto"/>
          <w:szCs w:val="28"/>
          <w:lang w:eastAsia="en-US"/>
        </w:rPr>
        <w:t>(85 % granti + 15 % nacionālais līdzfinansējums)</w:t>
      </w:r>
      <w:r w:rsidRPr="009D51EC">
        <w:rPr>
          <w:rFonts w:eastAsiaTheme="minorHAnsi"/>
          <w:b/>
          <w:bCs/>
          <w:iCs/>
          <w:color w:val="auto"/>
          <w:szCs w:val="28"/>
          <w:lang w:eastAsia="en-US"/>
        </w:rPr>
        <w:t xml:space="preserve"> </w:t>
      </w:r>
      <w:bookmarkEnd w:id="1"/>
      <w:r w:rsidRPr="009D51EC">
        <w:rPr>
          <w:rFonts w:eastAsiaTheme="minorHAnsi"/>
          <w:b/>
          <w:bCs/>
          <w:iCs/>
          <w:color w:val="auto"/>
          <w:szCs w:val="28"/>
          <w:lang w:eastAsia="en-US"/>
        </w:rPr>
        <w:t xml:space="preserve">likme, indikatīvi: </w:t>
      </w:r>
      <w:r w:rsidRPr="009D51EC">
        <w:rPr>
          <w:rFonts w:eastAsiaTheme="minorHAnsi"/>
          <w:iCs/>
          <w:color w:val="auto"/>
          <w:szCs w:val="28"/>
          <w:lang w:eastAsia="en-US"/>
        </w:rPr>
        <w:t>100 %</w:t>
      </w:r>
      <w:r w:rsidRPr="009D51EC">
        <w:rPr>
          <w:rFonts w:eastAsiaTheme="minorHAnsi"/>
          <w:b/>
          <w:bCs/>
          <w:iCs/>
          <w:color w:val="auto"/>
          <w:szCs w:val="28"/>
          <w:lang w:eastAsia="en-US"/>
        </w:rPr>
        <w:t xml:space="preserve"> </w:t>
      </w:r>
    </w:p>
    <w:p w14:paraId="0DDD3BD5" w14:textId="77777777" w:rsidR="009D51EC" w:rsidRPr="009D51EC" w:rsidRDefault="009D51EC" w:rsidP="009D51EC">
      <w:pPr>
        <w:jc w:val="left"/>
        <w:rPr>
          <w:rFonts w:eastAsiaTheme="minorHAnsi"/>
          <w:iCs/>
          <w:color w:val="auto"/>
          <w:szCs w:val="28"/>
          <w:lang w:eastAsia="en-US"/>
        </w:rPr>
      </w:pPr>
      <w:r w:rsidRPr="009D51EC">
        <w:rPr>
          <w:rFonts w:eastAsiaTheme="minorHAnsi"/>
          <w:b/>
          <w:bCs/>
          <w:iCs/>
          <w:color w:val="auto"/>
          <w:szCs w:val="28"/>
          <w:lang w:eastAsia="en-US"/>
        </w:rPr>
        <w:t>Plānotais programmas finansējums:</w:t>
      </w:r>
      <w:r w:rsidRPr="009D51EC">
        <w:rPr>
          <w:rFonts w:eastAsiaTheme="minorHAnsi"/>
          <w:iCs/>
          <w:color w:val="auto"/>
          <w:szCs w:val="28"/>
          <w:lang w:eastAsia="en-US"/>
        </w:rPr>
        <w:t xml:space="preserve"> 12,889,412 € </w:t>
      </w:r>
    </w:p>
    <w:p w14:paraId="7B4D0263" w14:textId="77777777" w:rsidR="009D51EC" w:rsidRPr="009D51EC" w:rsidRDefault="009D51EC" w:rsidP="009D51EC">
      <w:pPr>
        <w:jc w:val="left"/>
        <w:rPr>
          <w:rFonts w:eastAsiaTheme="minorHAnsi"/>
          <w:b/>
          <w:bCs/>
          <w:iCs/>
          <w:color w:val="auto"/>
          <w:szCs w:val="28"/>
          <w:lang w:eastAsia="en-US"/>
        </w:rPr>
      </w:pPr>
    </w:p>
    <w:p w14:paraId="54619004" w14:textId="77777777" w:rsidR="009D51EC" w:rsidRPr="009D51EC" w:rsidRDefault="009D51EC" w:rsidP="009D51EC">
      <w:pPr>
        <w:jc w:val="left"/>
        <w:rPr>
          <w:rFonts w:eastAsiaTheme="minorHAnsi"/>
          <w:b/>
          <w:bCs/>
          <w:iCs/>
          <w:color w:val="auto"/>
          <w:szCs w:val="28"/>
          <w:lang w:eastAsia="en-US"/>
        </w:rPr>
      </w:pPr>
      <w:r w:rsidRPr="009D51EC">
        <w:rPr>
          <w:rFonts w:eastAsiaTheme="minorHAnsi"/>
          <w:b/>
          <w:bCs/>
          <w:iCs/>
          <w:color w:val="auto"/>
          <w:szCs w:val="28"/>
          <w:lang w:eastAsia="en-US"/>
        </w:rPr>
        <w:t>Īss apraksts:</w:t>
      </w:r>
    </w:p>
    <w:p w14:paraId="3DDED3A1" w14:textId="77777777" w:rsidR="009D51EC" w:rsidRPr="009D51EC" w:rsidRDefault="009D51EC" w:rsidP="009D51EC">
      <w:pPr>
        <w:jc w:val="left"/>
        <w:rPr>
          <w:rFonts w:eastAsiaTheme="minorHAnsi"/>
          <w:i/>
          <w:color w:val="auto"/>
          <w:szCs w:val="28"/>
          <w:lang w:eastAsia="en-US"/>
        </w:rPr>
      </w:pPr>
      <w:r w:rsidRPr="009D51EC">
        <w:rPr>
          <w:rFonts w:eastAsiaTheme="minorHAnsi"/>
          <w:i/>
          <w:color w:val="auto"/>
          <w:szCs w:val="28"/>
          <w:lang w:eastAsia="en-US"/>
        </w:rPr>
        <w:t>Kādas aktivitātes projekts plāno īstenot un kurām mērķa grupām?</w:t>
      </w:r>
    </w:p>
    <w:p w14:paraId="286989BA" w14:textId="77777777" w:rsidR="009D51EC" w:rsidRPr="009D51EC" w:rsidRDefault="009D51EC" w:rsidP="009D51EC">
      <w:pPr>
        <w:jc w:val="left"/>
        <w:rPr>
          <w:rFonts w:eastAsiaTheme="minorHAnsi"/>
          <w:i/>
          <w:color w:val="auto"/>
          <w:szCs w:val="28"/>
          <w:lang w:eastAsia="en-US"/>
        </w:rPr>
      </w:pPr>
    </w:p>
    <w:p w14:paraId="73D56DEC" w14:textId="55BBD858" w:rsidR="009D51EC" w:rsidRPr="009D51EC" w:rsidRDefault="009D51EC" w:rsidP="009D5008">
      <w:pPr>
        <w:numPr>
          <w:ilvl w:val="0"/>
          <w:numId w:val="3"/>
        </w:numPr>
        <w:spacing w:after="160" w:line="259" w:lineRule="auto"/>
        <w:ind w:left="0" w:firstLine="0"/>
        <w:contextualSpacing/>
        <w:jc w:val="left"/>
        <w:rPr>
          <w:rFonts w:eastAsiaTheme="minorHAnsi"/>
          <w:b/>
          <w:bCs/>
          <w:i/>
          <w:color w:val="auto"/>
          <w:kern w:val="2"/>
          <w:szCs w:val="28"/>
          <w:lang w:eastAsia="en-US"/>
          <w14:ligatures w14:val="standardContextual"/>
        </w:rPr>
      </w:pPr>
      <w:r w:rsidRPr="009D51EC">
        <w:rPr>
          <w:rFonts w:eastAsiaTheme="minorHAnsi"/>
          <w:b/>
          <w:bCs/>
          <w:color w:val="auto"/>
          <w:kern w:val="2"/>
          <w:szCs w:val="28"/>
          <w:lang w:eastAsia="en-US"/>
          <w14:ligatures w14:val="standardContextual"/>
        </w:rPr>
        <w:t>aktivitāte "Ieslodzīto sieviešu vajadzībām atbilstošas infrastruktūras izveide"</w:t>
      </w:r>
    </w:p>
    <w:p w14:paraId="5DE6F044" w14:textId="77777777" w:rsidR="009D51EC" w:rsidRPr="009D51EC" w:rsidRDefault="009D51EC" w:rsidP="009D51EC">
      <w:pPr>
        <w:tabs>
          <w:tab w:val="left" w:pos="993"/>
        </w:tabs>
        <w:ind w:left="709"/>
        <w:contextualSpacing/>
        <w:rPr>
          <w:rFonts w:eastAsiaTheme="minorHAnsi"/>
          <w:b/>
          <w:bCs/>
          <w:i/>
          <w:color w:val="auto"/>
          <w:kern w:val="2"/>
          <w:szCs w:val="28"/>
          <w:lang w:eastAsia="en-US"/>
          <w14:ligatures w14:val="standardContextual"/>
        </w:rPr>
      </w:pPr>
    </w:p>
    <w:p w14:paraId="7F9C5284" w14:textId="27EAC37E" w:rsidR="009D51EC" w:rsidRPr="009D51EC" w:rsidRDefault="009D51EC" w:rsidP="009D51EC">
      <w:pPr>
        <w:tabs>
          <w:tab w:val="left" w:pos="993"/>
        </w:tabs>
        <w:ind w:firstLine="709"/>
        <w:contextualSpacing/>
        <w:rPr>
          <w:rFonts w:eastAsiaTheme="minorHAnsi"/>
          <w:color w:val="auto"/>
          <w:kern w:val="2"/>
          <w:szCs w:val="28"/>
          <w:lang w:eastAsia="en-US"/>
          <w14:ligatures w14:val="standardContextual"/>
        </w:rPr>
      </w:pPr>
      <w:r w:rsidRPr="009D51EC">
        <w:rPr>
          <w:rFonts w:eastAsiaTheme="minorHAnsi"/>
          <w:color w:val="auto"/>
          <w:kern w:val="2"/>
          <w:szCs w:val="28"/>
          <w:lang w:eastAsia="en-US"/>
          <w14:ligatures w14:val="standardContextual"/>
        </w:rPr>
        <w:t>Jaunu pieeju attīstīšana attiecībā uz ieslodzītajām sievietēm, piemērotas un starptautiskajiem standartiem atbilstošas ieslodzījuma izpildes nodrošināšanai, ieskaitot jaunas cietumu infrastruktūras būvniecību</w:t>
      </w:r>
      <w:r w:rsidR="00AF6569">
        <w:rPr>
          <w:rFonts w:eastAsiaTheme="minorHAnsi"/>
          <w:color w:val="auto"/>
          <w:kern w:val="2"/>
          <w:szCs w:val="28"/>
          <w:lang w:eastAsia="en-US"/>
          <w14:ligatures w14:val="standardContextual"/>
        </w:rPr>
        <w:t xml:space="preserve"> </w:t>
      </w:r>
      <w:r w:rsidR="00AF6569" w:rsidRPr="008738C7">
        <w:rPr>
          <w:rFonts w:eastAsiaTheme="minorHAnsi"/>
          <w:color w:val="auto"/>
          <w:kern w:val="2"/>
          <w:szCs w:val="28"/>
          <w:lang w:eastAsia="en-US"/>
          <w14:ligatures w14:val="standardContextual"/>
        </w:rPr>
        <w:t>Cēsu audzināšanas iestādes nepilngadīgajiem teritorijā un Olaines cietuma teritorijā</w:t>
      </w:r>
      <w:r w:rsidRPr="009D51EC">
        <w:rPr>
          <w:rFonts w:eastAsiaTheme="minorHAnsi"/>
          <w:color w:val="auto"/>
          <w:kern w:val="2"/>
          <w:szCs w:val="28"/>
          <w:lang w:eastAsia="en-US"/>
          <w14:ligatures w14:val="standardContextual"/>
        </w:rPr>
        <w:t xml:space="preserve">. Saiknes ar sabiedrību atjaunošanas pasākumi un visaptveroša personāla kapacitātes pilnveidošana (t.sk. </w:t>
      </w:r>
      <w:r w:rsidRPr="009D51EC">
        <w:rPr>
          <w:rFonts w:eastAsiaTheme="minorHAnsi"/>
          <w:i/>
          <w:iCs/>
          <w:color w:val="auto"/>
          <w:kern w:val="2"/>
          <w:szCs w:val="28"/>
          <w:lang w:eastAsia="en-US"/>
          <w14:ligatures w14:val="standardContextual"/>
        </w:rPr>
        <w:t>Trauma responsive</w:t>
      </w:r>
      <w:r w:rsidRPr="009D51EC">
        <w:rPr>
          <w:rFonts w:eastAsiaTheme="minorHAnsi"/>
          <w:color w:val="auto"/>
          <w:kern w:val="2"/>
          <w:szCs w:val="28"/>
          <w:lang w:eastAsia="en-US"/>
          <w14:ligatures w14:val="standardContextual"/>
        </w:rPr>
        <w:t xml:space="preserve"> dizains, sieviešu vajadzībām atbilstoša infrastruktūra, zaļāks cietums utt.). </w:t>
      </w:r>
    </w:p>
    <w:p w14:paraId="2B168EC9" w14:textId="77777777" w:rsidR="009D51EC" w:rsidRPr="009D51EC" w:rsidRDefault="009D51EC" w:rsidP="009D5008">
      <w:pPr>
        <w:numPr>
          <w:ilvl w:val="1"/>
          <w:numId w:val="4"/>
        </w:numPr>
        <w:tabs>
          <w:tab w:val="left" w:pos="1134"/>
        </w:tabs>
        <w:spacing w:after="160" w:line="259" w:lineRule="auto"/>
        <w:ind w:left="0" w:firstLine="426"/>
        <w:contextualSpacing/>
        <w:rPr>
          <w:rFonts w:eastAsiaTheme="minorHAnsi"/>
          <w:color w:val="auto"/>
          <w:kern w:val="2"/>
          <w:szCs w:val="28"/>
          <w:lang w:eastAsia="en-US"/>
          <w14:ligatures w14:val="standardContextual"/>
        </w:rPr>
      </w:pPr>
      <w:r w:rsidRPr="009D51EC">
        <w:rPr>
          <w:rFonts w:eastAsiaTheme="minorHAnsi"/>
          <w:color w:val="auto"/>
          <w:kern w:val="2"/>
          <w:szCs w:val="28"/>
          <w:lang w:eastAsia="en-US"/>
          <w14:ligatures w14:val="standardContextual"/>
        </w:rPr>
        <w:t>apakšaktivitāte – ieslodzīto sieviešu izvietošanai domātu ēku projektēšana, pārprojektēšana un būvniecība (t.sk. ēku demontāža, žoga izbūve, būvprojekta ekspertīze un autoruzraudzība);</w:t>
      </w:r>
    </w:p>
    <w:p w14:paraId="1B70802D" w14:textId="77777777" w:rsidR="009D51EC" w:rsidRPr="009D51EC" w:rsidRDefault="009D51EC" w:rsidP="009D5008">
      <w:pPr>
        <w:numPr>
          <w:ilvl w:val="1"/>
          <w:numId w:val="4"/>
        </w:numPr>
        <w:tabs>
          <w:tab w:val="left" w:pos="1134"/>
        </w:tabs>
        <w:spacing w:after="160" w:line="259" w:lineRule="auto"/>
        <w:ind w:left="0" w:firstLine="426"/>
        <w:contextualSpacing/>
        <w:rPr>
          <w:rFonts w:eastAsiaTheme="minorHAnsi"/>
          <w:color w:val="auto"/>
          <w:kern w:val="2"/>
          <w:szCs w:val="28"/>
          <w:lang w:eastAsia="en-US"/>
          <w14:ligatures w14:val="standardContextual"/>
        </w:rPr>
      </w:pPr>
      <w:r w:rsidRPr="009D51EC">
        <w:rPr>
          <w:rFonts w:eastAsiaTheme="minorHAnsi"/>
          <w:color w:val="auto"/>
          <w:kern w:val="2"/>
          <w:szCs w:val="28"/>
          <w:lang w:eastAsia="en-US"/>
          <w14:ligatures w14:val="standardContextual"/>
        </w:rPr>
        <w:t xml:space="preserve">apakšaktivitāte – citas ar būvniecību saistītas aktivitātes (t.sk. būvuzraudzība, apdrošināšana, topogrāfiskā uzmērīšana un ģeotehniskā izpēte, u.c. dokumentācijas izstrāde); </w:t>
      </w:r>
    </w:p>
    <w:p w14:paraId="45F1F8F1" w14:textId="77777777" w:rsidR="009D51EC" w:rsidRPr="009D51EC" w:rsidRDefault="009D51EC" w:rsidP="009D5008">
      <w:pPr>
        <w:numPr>
          <w:ilvl w:val="1"/>
          <w:numId w:val="4"/>
        </w:numPr>
        <w:tabs>
          <w:tab w:val="left" w:pos="1134"/>
        </w:tabs>
        <w:spacing w:after="160" w:line="259" w:lineRule="auto"/>
        <w:ind w:left="0" w:firstLine="426"/>
        <w:contextualSpacing/>
        <w:rPr>
          <w:rFonts w:eastAsiaTheme="minorHAnsi"/>
          <w:color w:val="auto"/>
          <w:kern w:val="2"/>
          <w:szCs w:val="28"/>
          <w:lang w:eastAsia="en-US"/>
          <w14:ligatures w14:val="standardContextual"/>
        </w:rPr>
      </w:pPr>
      <w:r w:rsidRPr="009D51EC">
        <w:rPr>
          <w:rFonts w:eastAsiaTheme="minorHAnsi"/>
          <w:color w:val="auto"/>
          <w:kern w:val="2"/>
          <w:szCs w:val="28"/>
          <w:lang w:eastAsia="en-US"/>
          <w14:ligatures w14:val="standardContextual"/>
        </w:rPr>
        <w:t>apakšaktivitāte – aprīkojuma un inventāra iegāde;</w:t>
      </w:r>
    </w:p>
    <w:p w14:paraId="6EE81109" w14:textId="77777777" w:rsidR="009D51EC" w:rsidRPr="009D51EC" w:rsidRDefault="009D51EC" w:rsidP="009D5008">
      <w:pPr>
        <w:numPr>
          <w:ilvl w:val="1"/>
          <w:numId w:val="4"/>
        </w:numPr>
        <w:tabs>
          <w:tab w:val="left" w:pos="1134"/>
        </w:tabs>
        <w:spacing w:after="160" w:line="259" w:lineRule="auto"/>
        <w:ind w:left="0" w:firstLine="426"/>
        <w:contextualSpacing/>
        <w:rPr>
          <w:rFonts w:eastAsiaTheme="minorHAnsi"/>
          <w:color w:val="auto"/>
          <w:kern w:val="2"/>
          <w:szCs w:val="28"/>
          <w:lang w:eastAsia="en-US"/>
          <w14:ligatures w14:val="standardContextual"/>
        </w:rPr>
      </w:pPr>
      <w:r w:rsidRPr="009D51EC">
        <w:rPr>
          <w:rFonts w:eastAsiaTheme="minorHAnsi"/>
          <w:color w:val="auto"/>
          <w:kern w:val="2"/>
          <w:szCs w:val="28"/>
          <w:lang w:eastAsia="en-US"/>
          <w14:ligatures w14:val="standardContextual"/>
        </w:rPr>
        <w:t>apakšaktivitāte – jaunu pieeju attīstīšana attiecībā uz ieslodzītajām sievietēm.</w:t>
      </w:r>
    </w:p>
    <w:p w14:paraId="226E24C1" w14:textId="2C760E0A" w:rsidR="002A5583" w:rsidRPr="009D51EC" w:rsidRDefault="009D51EC" w:rsidP="009D51EC">
      <w:pPr>
        <w:tabs>
          <w:tab w:val="left" w:pos="993"/>
        </w:tabs>
        <w:rPr>
          <w:rFonts w:eastAsiaTheme="minorHAnsi"/>
          <w:iCs/>
          <w:color w:val="auto"/>
          <w:szCs w:val="28"/>
          <w:lang w:eastAsia="en-US"/>
        </w:rPr>
      </w:pPr>
      <w:r w:rsidRPr="009D51EC">
        <w:rPr>
          <w:rFonts w:eastAsiaTheme="minorHAnsi"/>
          <w:iCs/>
          <w:color w:val="auto"/>
          <w:szCs w:val="28"/>
          <w:lang w:eastAsia="en-US"/>
        </w:rPr>
        <w:t>Aktivitātes mērķgrupa – ieslodzītās sievietes un sievietes ar bērniem.</w:t>
      </w:r>
    </w:p>
    <w:p w14:paraId="270E8FFC" w14:textId="77777777" w:rsidR="009D51EC" w:rsidRPr="009D51EC" w:rsidRDefault="009D51EC" w:rsidP="009D51EC">
      <w:pPr>
        <w:tabs>
          <w:tab w:val="left" w:pos="993"/>
        </w:tabs>
        <w:ind w:firstLine="709"/>
        <w:jc w:val="left"/>
        <w:rPr>
          <w:rFonts w:eastAsiaTheme="minorHAnsi"/>
          <w:iCs/>
          <w:color w:val="auto"/>
          <w:szCs w:val="28"/>
          <w:lang w:eastAsia="en-US"/>
        </w:rPr>
      </w:pPr>
    </w:p>
    <w:p w14:paraId="74B68D03" w14:textId="77777777" w:rsidR="009D51EC" w:rsidRPr="009D51EC" w:rsidRDefault="009D51EC" w:rsidP="009D5008">
      <w:pPr>
        <w:numPr>
          <w:ilvl w:val="0"/>
          <w:numId w:val="3"/>
        </w:numPr>
        <w:spacing w:after="160" w:line="259" w:lineRule="auto"/>
        <w:ind w:left="0" w:firstLine="0"/>
        <w:contextualSpacing/>
        <w:jc w:val="left"/>
        <w:rPr>
          <w:rFonts w:eastAsiaTheme="minorHAnsi"/>
          <w:b/>
          <w:bCs/>
          <w:color w:val="auto"/>
          <w:kern w:val="2"/>
          <w:szCs w:val="28"/>
          <w:lang w:eastAsia="en-US"/>
          <w14:ligatures w14:val="standardContextual"/>
        </w:rPr>
      </w:pPr>
      <w:r w:rsidRPr="009D51EC">
        <w:rPr>
          <w:rFonts w:eastAsiaTheme="minorHAnsi"/>
          <w:b/>
          <w:bCs/>
          <w:color w:val="auto"/>
          <w:kern w:val="2"/>
          <w:szCs w:val="28"/>
          <w:lang w:eastAsia="en-US"/>
          <w14:ligatures w14:val="standardContextual"/>
        </w:rPr>
        <w:t xml:space="preserve">aktivitāte "Personāla kapacitātes stiprināšanas pasākumi" </w:t>
      </w:r>
    </w:p>
    <w:p w14:paraId="1A4C9D75" w14:textId="77777777" w:rsidR="009D51EC" w:rsidRPr="009D51EC" w:rsidRDefault="009D51EC" w:rsidP="009D51EC">
      <w:pPr>
        <w:tabs>
          <w:tab w:val="left" w:pos="993"/>
        </w:tabs>
        <w:ind w:left="709"/>
        <w:contextualSpacing/>
        <w:rPr>
          <w:rFonts w:eastAsiaTheme="minorHAnsi"/>
          <w:b/>
          <w:bCs/>
          <w:color w:val="auto"/>
          <w:kern w:val="2"/>
          <w:szCs w:val="28"/>
          <w:lang w:eastAsia="en-US"/>
          <w14:ligatures w14:val="standardContextual"/>
        </w:rPr>
      </w:pPr>
    </w:p>
    <w:p w14:paraId="0841649A" w14:textId="77777777" w:rsidR="009D51EC" w:rsidRPr="009D51EC" w:rsidRDefault="009D51EC" w:rsidP="009D51EC">
      <w:pPr>
        <w:tabs>
          <w:tab w:val="left" w:pos="993"/>
        </w:tabs>
        <w:ind w:firstLine="709"/>
        <w:contextualSpacing/>
        <w:rPr>
          <w:rFonts w:eastAsiaTheme="minorHAnsi"/>
          <w:color w:val="auto"/>
          <w:kern w:val="2"/>
          <w:szCs w:val="28"/>
          <w:lang w:eastAsia="en-US"/>
          <w14:ligatures w14:val="standardContextual"/>
        </w:rPr>
      </w:pPr>
      <w:r w:rsidRPr="009D51EC">
        <w:rPr>
          <w:rFonts w:eastAsiaTheme="minorHAnsi"/>
          <w:color w:val="auto"/>
          <w:kern w:val="2"/>
          <w:szCs w:val="28"/>
          <w:lang w:eastAsia="en-US"/>
          <w14:ligatures w14:val="standardContextual"/>
        </w:rPr>
        <w:t xml:space="preserve">Atbalsts personāla sagatavošanas procesam </w:t>
      </w:r>
      <w:r w:rsidRPr="009D51EC">
        <w:rPr>
          <w:color w:val="auto"/>
          <w:kern w:val="2"/>
          <w:szCs w:val="28"/>
          <w:lang w:eastAsia="en-US" w:bidi="en-GB"/>
          <w14:ligatures w14:val="standardContextual"/>
        </w:rPr>
        <w:t xml:space="preserve">Ieslodzījuma vietu pārvaldes </w:t>
      </w:r>
      <w:r w:rsidRPr="009D51EC">
        <w:rPr>
          <w:rFonts w:eastAsiaTheme="minorHAnsi"/>
          <w:color w:val="auto"/>
          <w:kern w:val="2"/>
          <w:szCs w:val="28"/>
          <w:lang w:eastAsia="en-US"/>
          <w14:ligatures w14:val="standardContextual"/>
        </w:rPr>
        <w:t xml:space="preserve">Mācību centrā sadarbībā ar Norvēģijas ekspertiem. Jaunu darba metožu nostiprināšana, </w:t>
      </w:r>
      <w:r w:rsidRPr="009D51EC">
        <w:rPr>
          <w:rFonts w:eastAsiaTheme="minorHAnsi"/>
          <w:color w:val="auto"/>
          <w:kern w:val="2"/>
          <w:szCs w:val="28"/>
          <w:lang w:eastAsia="en-US"/>
          <w14:ligatures w14:val="standardContextual"/>
        </w:rPr>
        <w:lastRenderedPageBreak/>
        <w:t>veicinot inovatīvu pieeju soda izpildei jaunajā Liepājas cietumā un citās ieslodzījuma vietās,  t. sk. attiecībā uz ieslodzītajām sievietēm. Tiks veicināta personāla apmācība, noturība un kapacitāte mainīgos apstākļos, pilnveidojot personāla spēju un prasmes ieslodzīto neformālās hierarhijas mazināšanai. Mācību centra kapacitātes stiprināšana (t.sk. tiks izskatītas iespējas stadiona izbūvei un muzeja koncepta realizēšanai).</w:t>
      </w:r>
    </w:p>
    <w:p w14:paraId="4FBD2C47" w14:textId="77777777" w:rsidR="009D51EC" w:rsidRPr="009D51EC" w:rsidRDefault="009D51EC" w:rsidP="009D51EC">
      <w:pPr>
        <w:numPr>
          <w:ilvl w:val="0"/>
          <w:numId w:val="4"/>
        </w:numPr>
        <w:tabs>
          <w:tab w:val="left" w:pos="993"/>
        </w:tabs>
        <w:spacing w:after="160" w:line="259" w:lineRule="auto"/>
        <w:ind w:firstLine="709"/>
        <w:contextualSpacing/>
        <w:jc w:val="left"/>
        <w:rPr>
          <w:rFonts w:eastAsiaTheme="minorHAnsi"/>
          <w:vanish/>
          <w:color w:val="auto"/>
          <w:kern w:val="2"/>
          <w:szCs w:val="28"/>
          <w:lang w:eastAsia="en-US"/>
          <w14:ligatures w14:val="standardContextual"/>
        </w:rPr>
      </w:pPr>
    </w:p>
    <w:p w14:paraId="275892CF" w14:textId="77777777" w:rsidR="009D51EC" w:rsidRPr="009D51EC" w:rsidRDefault="009D51EC" w:rsidP="009D5008">
      <w:pPr>
        <w:numPr>
          <w:ilvl w:val="1"/>
          <w:numId w:val="4"/>
        </w:numPr>
        <w:tabs>
          <w:tab w:val="left" w:pos="1134"/>
        </w:tabs>
        <w:spacing w:after="160" w:line="259" w:lineRule="auto"/>
        <w:ind w:left="0" w:firstLine="426"/>
        <w:contextualSpacing/>
        <w:rPr>
          <w:rFonts w:eastAsiaTheme="minorHAnsi"/>
          <w:color w:val="auto"/>
          <w:kern w:val="2"/>
          <w:szCs w:val="28"/>
          <w:lang w:eastAsia="en-US"/>
          <w14:ligatures w14:val="standardContextual"/>
        </w:rPr>
      </w:pPr>
      <w:r w:rsidRPr="009D51EC">
        <w:rPr>
          <w:rFonts w:eastAsiaTheme="minorHAnsi"/>
          <w:color w:val="auto"/>
          <w:kern w:val="2"/>
          <w:szCs w:val="28"/>
          <w:lang w:eastAsia="en-US"/>
          <w14:ligatures w14:val="standardContextual"/>
        </w:rPr>
        <w:t xml:space="preserve">apakšaktivitāte – </w:t>
      </w:r>
      <w:r w:rsidRPr="009D51EC">
        <w:rPr>
          <w:rFonts w:eastAsiaTheme="minorHAnsi"/>
          <w:iCs/>
          <w:color w:val="auto"/>
          <w:kern w:val="2"/>
          <w:szCs w:val="28"/>
          <w:lang w:eastAsia="en-US"/>
          <w14:ligatures w14:val="standardContextual"/>
        </w:rPr>
        <w:t>pieredzes apmaiņas pasākumi Norvēģijas grantu saņēmējvalstīs un citās valstīs (t.sk. kopā ar Projekta partneriem), tostarp starptautiska konference nozares profesionāļiem</w:t>
      </w:r>
      <w:r w:rsidRPr="009D51EC">
        <w:rPr>
          <w:rFonts w:eastAsiaTheme="minorHAnsi"/>
          <w:color w:val="auto"/>
          <w:kern w:val="2"/>
          <w:szCs w:val="28"/>
          <w:lang w:eastAsia="en-US"/>
          <w14:ligatures w14:val="standardContextual"/>
        </w:rPr>
        <w:t>;</w:t>
      </w:r>
    </w:p>
    <w:p w14:paraId="0C04E213" w14:textId="77777777" w:rsidR="009D51EC" w:rsidRPr="009D51EC" w:rsidRDefault="009D51EC" w:rsidP="009D5008">
      <w:pPr>
        <w:numPr>
          <w:ilvl w:val="1"/>
          <w:numId w:val="4"/>
        </w:numPr>
        <w:tabs>
          <w:tab w:val="left" w:pos="1134"/>
        </w:tabs>
        <w:spacing w:after="160" w:line="259" w:lineRule="auto"/>
        <w:ind w:left="0" w:firstLine="426"/>
        <w:contextualSpacing/>
        <w:rPr>
          <w:rFonts w:eastAsiaTheme="minorHAnsi"/>
          <w:color w:val="auto"/>
          <w:kern w:val="2"/>
          <w:szCs w:val="28"/>
          <w:lang w:eastAsia="en-US"/>
          <w14:ligatures w14:val="standardContextual"/>
        </w:rPr>
      </w:pPr>
      <w:r w:rsidRPr="009D51EC">
        <w:rPr>
          <w:rFonts w:eastAsiaTheme="minorHAnsi"/>
          <w:color w:val="auto"/>
          <w:kern w:val="2"/>
          <w:szCs w:val="28"/>
          <w:lang w:eastAsia="en-US"/>
          <w14:ligatures w14:val="standardContextual"/>
        </w:rPr>
        <w:t>apakšaktivitāte – personāla profesionālās pilnveides pasākumi apmācības, t.sk. ekspertu iesaiste personāla apmācību nodrošināšanai;</w:t>
      </w:r>
    </w:p>
    <w:p w14:paraId="3261A255" w14:textId="77777777" w:rsidR="009D51EC" w:rsidRPr="009D51EC" w:rsidRDefault="009D51EC" w:rsidP="009D5008">
      <w:pPr>
        <w:numPr>
          <w:ilvl w:val="1"/>
          <w:numId w:val="4"/>
        </w:numPr>
        <w:tabs>
          <w:tab w:val="left" w:pos="1134"/>
        </w:tabs>
        <w:spacing w:after="160" w:line="259" w:lineRule="auto"/>
        <w:ind w:left="0" w:firstLine="426"/>
        <w:contextualSpacing/>
        <w:rPr>
          <w:rFonts w:eastAsiaTheme="minorHAnsi"/>
          <w:color w:val="auto"/>
          <w:kern w:val="2"/>
          <w:szCs w:val="28"/>
          <w:lang w:eastAsia="en-US"/>
          <w14:ligatures w14:val="standardContextual"/>
        </w:rPr>
      </w:pPr>
      <w:r w:rsidRPr="009D51EC">
        <w:rPr>
          <w:rFonts w:eastAsiaTheme="minorHAnsi"/>
          <w:color w:val="auto"/>
          <w:kern w:val="2"/>
          <w:szCs w:val="28"/>
          <w:lang w:eastAsia="en-US"/>
          <w14:ligatures w14:val="standardContextual"/>
        </w:rPr>
        <w:t>apakšaktivitāte – personāla piesaistes veicināšanas aktivitātes – rekrutēšanas pasākumi, "</w:t>
      </w:r>
      <w:r w:rsidRPr="009D51EC">
        <w:rPr>
          <w:rFonts w:eastAsiaTheme="minorHAnsi"/>
          <w:i/>
          <w:iCs/>
          <w:color w:val="auto"/>
          <w:kern w:val="2"/>
          <w:szCs w:val="28"/>
          <w:lang w:eastAsia="en-US"/>
          <w14:ligatures w14:val="standardContextual"/>
        </w:rPr>
        <w:t xml:space="preserve">rebrendinga" </w:t>
      </w:r>
      <w:r w:rsidRPr="009D51EC">
        <w:rPr>
          <w:rFonts w:eastAsiaTheme="minorHAnsi"/>
          <w:color w:val="auto"/>
          <w:kern w:val="2"/>
          <w:szCs w:val="28"/>
          <w:lang w:eastAsia="en-US"/>
          <w14:ligatures w14:val="standardContextual"/>
        </w:rPr>
        <w:t>aktivitātes;</w:t>
      </w:r>
    </w:p>
    <w:p w14:paraId="669D6FE4" w14:textId="77777777" w:rsidR="009D51EC" w:rsidRPr="009D51EC" w:rsidRDefault="009D51EC" w:rsidP="009D5008">
      <w:pPr>
        <w:numPr>
          <w:ilvl w:val="1"/>
          <w:numId w:val="4"/>
        </w:numPr>
        <w:tabs>
          <w:tab w:val="left" w:pos="1134"/>
        </w:tabs>
        <w:spacing w:after="160" w:line="259" w:lineRule="auto"/>
        <w:ind w:left="0" w:firstLine="426"/>
        <w:contextualSpacing/>
        <w:rPr>
          <w:rFonts w:eastAsiaTheme="minorHAnsi"/>
          <w:color w:val="auto"/>
          <w:kern w:val="2"/>
          <w:szCs w:val="28"/>
          <w:lang w:eastAsia="en-US"/>
          <w14:ligatures w14:val="standardContextual"/>
        </w:rPr>
      </w:pPr>
      <w:r w:rsidRPr="009D51EC">
        <w:rPr>
          <w:rFonts w:eastAsiaTheme="minorHAnsi"/>
          <w:color w:val="auto"/>
          <w:kern w:val="2"/>
          <w:szCs w:val="28"/>
          <w:lang w:eastAsia="en-US"/>
          <w14:ligatures w14:val="standardContextual"/>
        </w:rPr>
        <w:t>apakšaktivitāte – jaunas metodes jaunā Liepājas cietuma personāla darbības stiprināšanai, t.sk. mācības jaunas sodu izpildes filozofijas nostiprināšanai jaunajā Liepājas cietumā;</w:t>
      </w:r>
    </w:p>
    <w:p w14:paraId="40DA75F0" w14:textId="77777777" w:rsidR="009D51EC" w:rsidRPr="009D51EC" w:rsidRDefault="009D51EC" w:rsidP="009D5008">
      <w:pPr>
        <w:numPr>
          <w:ilvl w:val="1"/>
          <w:numId w:val="4"/>
        </w:numPr>
        <w:tabs>
          <w:tab w:val="left" w:pos="1134"/>
        </w:tabs>
        <w:spacing w:after="160" w:line="259" w:lineRule="auto"/>
        <w:ind w:left="0" w:firstLine="426"/>
        <w:contextualSpacing/>
        <w:rPr>
          <w:rFonts w:eastAsiaTheme="minorHAnsi"/>
          <w:color w:val="auto"/>
          <w:kern w:val="2"/>
          <w:szCs w:val="28"/>
          <w:lang w:eastAsia="en-US"/>
          <w14:ligatures w14:val="standardContextual"/>
        </w:rPr>
      </w:pPr>
      <w:r w:rsidRPr="009D51EC">
        <w:rPr>
          <w:rFonts w:eastAsiaTheme="minorHAnsi"/>
          <w:color w:val="auto"/>
          <w:kern w:val="2"/>
          <w:szCs w:val="28"/>
          <w:lang w:eastAsia="en-US"/>
          <w14:ligatures w14:val="standardContextual"/>
        </w:rPr>
        <w:t xml:space="preserve">apakšaktivitāte – Mācību centra infrastruktūras pilnveide (t.sk. tiks izskatītas iespējas stadiona izbūvei un muzeja koncepta realizēšanai). </w:t>
      </w:r>
    </w:p>
    <w:p w14:paraId="17EB588C" w14:textId="77777777" w:rsidR="009D51EC" w:rsidRPr="009D51EC" w:rsidRDefault="009D51EC" w:rsidP="009D51EC">
      <w:pPr>
        <w:tabs>
          <w:tab w:val="left" w:pos="993"/>
        </w:tabs>
        <w:ind w:firstLine="709"/>
        <w:contextualSpacing/>
        <w:rPr>
          <w:rFonts w:eastAsiaTheme="minorHAnsi"/>
          <w:color w:val="auto"/>
          <w:kern w:val="2"/>
          <w:szCs w:val="28"/>
          <w:lang w:eastAsia="en-US"/>
          <w14:ligatures w14:val="standardContextual"/>
        </w:rPr>
      </w:pPr>
      <w:r w:rsidRPr="009D51EC">
        <w:rPr>
          <w:rFonts w:eastAsiaTheme="minorHAnsi"/>
          <w:color w:val="auto"/>
          <w:kern w:val="2"/>
          <w:szCs w:val="28"/>
          <w:lang w:eastAsia="en-US"/>
          <w14:ligatures w14:val="standardContextual"/>
        </w:rPr>
        <w:t xml:space="preserve">Aktivitātes mērķgrupa – Korekcijas dienestu personāls. </w:t>
      </w:r>
    </w:p>
    <w:p w14:paraId="3AB0BCF7" w14:textId="77777777" w:rsidR="009D51EC" w:rsidRPr="009D51EC" w:rsidRDefault="009D51EC" w:rsidP="009D51EC">
      <w:pPr>
        <w:tabs>
          <w:tab w:val="left" w:pos="993"/>
        </w:tabs>
        <w:ind w:firstLine="709"/>
        <w:jc w:val="left"/>
        <w:rPr>
          <w:rFonts w:eastAsiaTheme="minorHAnsi"/>
          <w:i/>
          <w:color w:val="auto"/>
          <w:szCs w:val="28"/>
          <w:lang w:eastAsia="en-US"/>
        </w:rPr>
      </w:pPr>
    </w:p>
    <w:p w14:paraId="294E1BDC" w14:textId="77777777" w:rsidR="009D51EC" w:rsidRPr="009D51EC" w:rsidRDefault="009D51EC" w:rsidP="009D51EC">
      <w:pPr>
        <w:tabs>
          <w:tab w:val="left" w:pos="993"/>
        </w:tabs>
        <w:jc w:val="left"/>
        <w:rPr>
          <w:rFonts w:eastAsiaTheme="minorHAnsi"/>
          <w:i/>
          <w:color w:val="auto"/>
          <w:szCs w:val="28"/>
          <w:lang w:eastAsia="en-US"/>
        </w:rPr>
      </w:pPr>
      <w:r w:rsidRPr="009D51EC">
        <w:rPr>
          <w:rFonts w:eastAsiaTheme="minorHAnsi"/>
          <w:i/>
          <w:color w:val="auto"/>
          <w:szCs w:val="28"/>
          <w:lang w:eastAsia="en-US"/>
        </w:rPr>
        <w:t xml:space="preserve">Kādus rezultātus projekts vēlas sasniegt un kurām mērķa grupām? </w:t>
      </w:r>
    </w:p>
    <w:p w14:paraId="348F8F61" w14:textId="77777777" w:rsidR="009D51EC" w:rsidRPr="009D51EC" w:rsidRDefault="009D51EC" w:rsidP="009D51EC">
      <w:pPr>
        <w:tabs>
          <w:tab w:val="left" w:pos="993"/>
        </w:tabs>
        <w:ind w:firstLine="709"/>
        <w:jc w:val="left"/>
        <w:rPr>
          <w:rFonts w:eastAsiaTheme="minorHAnsi"/>
          <w:i/>
          <w:color w:val="auto"/>
          <w:szCs w:val="28"/>
          <w:lang w:eastAsia="en-US"/>
        </w:rPr>
      </w:pPr>
    </w:p>
    <w:p w14:paraId="027C4885" w14:textId="77777777" w:rsidR="009D51EC" w:rsidRPr="009D51EC" w:rsidRDefault="009D51EC" w:rsidP="009D5008">
      <w:pPr>
        <w:numPr>
          <w:ilvl w:val="0"/>
          <w:numId w:val="5"/>
        </w:numPr>
        <w:spacing w:after="160" w:line="259" w:lineRule="auto"/>
        <w:ind w:left="0" w:firstLine="0"/>
        <w:rPr>
          <w:rFonts w:eastAsiaTheme="minorHAnsi"/>
          <w:iCs/>
          <w:color w:val="auto"/>
          <w:szCs w:val="28"/>
          <w:lang w:eastAsia="en-US"/>
        </w:rPr>
      </w:pPr>
      <w:r w:rsidRPr="009D51EC">
        <w:rPr>
          <w:rFonts w:eastAsiaTheme="minorHAnsi"/>
          <w:iCs/>
          <w:color w:val="auto"/>
          <w:szCs w:val="28"/>
          <w:lang w:eastAsia="en-US"/>
        </w:rPr>
        <w:t>Uzlabota situācija īpašā riska grupās esošajiem ieslodzītajiem (ieslodzītās sievietes);</w:t>
      </w:r>
    </w:p>
    <w:p w14:paraId="74F6C658" w14:textId="77777777" w:rsidR="009D51EC" w:rsidRPr="009D51EC" w:rsidRDefault="009D51EC" w:rsidP="009D5008">
      <w:pPr>
        <w:numPr>
          <w:ilvl w:val="0"/>
          <w:numId w:val="5"/>
        </w:numPr>
        <w:spacing w:after="160" w:line="259" w:lineRule="auto"/>
        <w:ind w:left="0" w:firstLine="0"/>
        <w:rPr>
          <w:rFonts w:eastAsiaTheme="minorHAnsi"/>
          <w:iCs/>
          <w:color w:val="auto"/>
          <w:szCs w:val="28"/>
          <w:lang w:eastAsia="en-US"/>
        </w:rPr>
      </w:pPr>
      <w:r w:rsidRPr="009D51EC">
        <w:rPr>
          <w:rFonts w:eastAsiaTheme="minorHAnsi"/>
          <w:iCs/>
          <w:color w:val="auto"/>
          <w:szCs w:val="28"/>
          <w:lang w:eastAsia="en-US"/>
        </w:rPr>
        <w:t>Pilnveidota infrastruktūra, kas atbilst ieslodzīto sieviešu un bērnu, kas dzīvo ar sievietēm cietumā, vajadzībām, kā arī neizraisa ieslodzīto sieviešu atkārtotu viktimizāciju (ieslodzītās sievietes);</w:t>
      </w:r>
    </w:p>
    <w:p w14:paraId="3A24085F" w14:textId="77777777" w:rsidR="009D51EC" w:rsidRPr="009D51EC" w:rsidRDefault="009D51EC" w:rsidP="009D5008">
      <w:pPr>
        <w:numPr>
          <w:ilvl w:val="0"/>
          <w:numId w:val="5"/>
        </w:numPr>
        <w:spacing w:after="160" w:line="259" w:lineRule="auto"/>
        <w:ind w:left="0" w:firstLine="0"/>
        <w:rPr>
          <w:rFonts w:eastAsiaTheme="minorHAnsi"/>
          <w:iCs/>
          <w:color w:val="auto"/>
          <w:szCs w:val="28"/>
          <w:lang w:eastAsia="en-US"/>
        </w:rPr>
      </w:pPr>
      <w:r w:rsidRPr="009D51EC">
        <w:rPr>
          <w:rFonts w:eastAsiaTheme="minorHAnsi"/>
          <w:iCs/>
          <w:color w:val="auto"/>
          <w:szCs w:val="28"/>
          <w:lang w:eastAsia="en-US"/>
        </w:rPr>
        <w:t>Īstenota personāla piesaiste un nodrošināta personāla kapacitātes celšana (korekcijas dienestu personāls);</w:t>
      </w:r>
    </w:p>
    <w:p w14:paraId="1361EC5F" w14:textId="77777777" w:rsidR="009D51EC" w:rsidRPr="009D51EC" w:rsidRDefault="009D51EC" w:rsidP="009D5008">
      <w:pPr>
        <w:numPr>
          <w:ilvl w:val="0"/>
          <w:numId w:val="5"/>
        </w:numPr>
        <w:spacing w:after="160" w:line="259" w:lineRule="auto"/>
        <w:ind w:left="0" w:firstLine="0"/>
        <w:rPr>
          <w:rFonts w:eastAsiaTheme="minorHAnsi"/>
          <w:iCs/>
          <w:color w:val="auto"/>
          <w:szCs w:val="28"/>
          <w:lang w:eastAsia="en-US"/>
        </w:rPr>
      </w:pPr>
      <w:r w:rsidRPr="009D51EC">
        <w:rPr>
          <w:rFonts w:eastAsiaTheme="minorHAnsi"/>
          <w:iCs/>
          <w:color w:val="auto"/>
          <w:szCs w:val="28"/>
          <w:lang w:eastAsia="en-US"/>
        </w:rPr>
        <w:t>Uzlabota ieslodzīto resocializācija un reintegrācija sabiedrībā pēc atbrīvošanas (ieslodzītās personas);</w:t>
      </w:r>
    </w:p>
    <w:p w14:paraId="0BB06DC8" w14:textId="177B8468" w:rsidR="009D51EC" w:rsidRPr="009D5008" w:rsidRDefault="009D51EC" w:rsidP="009D5008">
      <w:pPr>
        <w:numPr>
          <w:ilvl w:val="0"/>
          <w:numId w:val="5"/>
        </w:numPr>
        <w:spacing w:after="160" w:line="259" w:lineRule="auto"/>
        <w:ind w:left="0" w:firstLine="0"/>
        <w:rPr>
          <w:rFonts w:eastAsiaTheme="minorHAnsi"/>
          <w:iCs/>
          <w:color w:val="auto"/>
          <w:szCs w:val="28"/>
          <w:lang w:eastAsia="en-US"/>
        </w:rPr>
      </w:pPr>
      <w:r w:rsidRPr="009D51EC">
        <w:rPr>
          <w:rFonts w:eastAsiaTheme="minorHAnsi"/>
          <w:iCs/>
          <w:color w:val="auto"/>
          <w:szCs w:val="28"/>
          <w:lang w:eastAsia="en-US"/>
        </w:rPr>
        <w:t xml:space="preserve">Īstenotas Korekcijas dienestu personāla izglītības un mācību aktivitātes (korekcijas dienestu personāls). </w:t>
      </w:r>
    </w:p>
    <w:p w14:paraId="0A7052B3" w14:textId="7F650A52" w:rsidR="009D51EC" w:rsidRPr="009D51EC" w:rsidRDefault="00DE200E" w:rsidP="009D51EC">
      <w:pPr>
        <w:jc w:val="left"/>
        <w:rPr>
          <w:rFonts w:eastAsiaTheme="minorHAnsi"/>
          <w:i/>
          <w:color w:val="auto"/>
          <w:szCs w:val="28"/>
          <w:lang w:eastAsia="en-US"/>
        </w:rPr>
      </w:pPr>
      <w:r>
        <w:rPr>
          <w:rFonts w:eastAsiaTheme="minorHAnsi"/>
          <w:i/>
          <w:color w:val="auto"/>
          <w:szCs w:val="28"/>
          <w:lang w:eastAsia="en-US"/>
        </w:rPr>
        <w:t>Skaidrojums</w:t>
      </w:r>
      <w:r w:rsidR="009D51EC" w:rsidRPr="009D51EC">
        <w:rPr>
          <w:rFonts w:eastAsiaTheme="minorHAnsi"/>
          <w:i/>
          <w:color w:val="auto"/>
          <w:szCs w:val="28"/>
          <w:lang w:eastAsia="en-US"/>
        </w:rPr>
        <w:t>, kāpēc projektam vajadzētu būt iepriekš definētam.</w:t>
      </w:r>
    </w:p>
    <w:p w14:paraId="1221439E" w14:textId="77777777" w:rsidR="009D51EC" w:rsidRPr="009D51EC" w:rsidRDefault="009D51EC" w:rsidP="009D51EC">
      <w:pPr>
        <w:jc w:val="left"/>
        <w:rPr>
          <w:rFonts w:eastAsiaTheme="minorHAnsi"/>
          <w:i/>
          <w:color w:val="auto"/>
          <w:szCs w:val="28"/>
          <w:lang w:eastAsia="en-US"/>
        </w:rPr>
      </w:pPr>
    </w:p>
    <w:p w14:paraId="212BCCC8" w14:textId="77777777" w:rsidR="009D51EC" w:rsidRPr="009D51EC" w:rsidRDefault="009D51EC" w:rsidP="009D51EC">
      <w:pPr>
        <w:rPr>
          <w:rFonts w:eastAsiaTheme="minorHAnsi"/>
          <w:iCs/>
          <w:color w:val="auto"/>
          <w:szCs w:val="28"/>
          <w:lang w:eastAsia="en-US"/>
        </w:rPr>
      </w:pPr>
      <w:r w:rsidRPr="009D51EC">
        <w:rPr>
          <w:rFonts w:eastAsiaTheme="minorHAnsi"/>
          <w:iCs/>
          <w:color w:val="auto"/>
          <w:szCs w:val="28"/>
          <w:lang w:eastAsia="en-US"/>
        </w:rPr>
        <w:t>Ieslodzījuma vietu pārvalde ir vienīgā iestāde Latvijā, kura ir atbildīga par ieslodzījuma vietu sistēmas attīstību, līdz ar to tai ir vispusīga informācija un zināšanas par šo nozari, tās strukturālajiem un idejiskajiem mērķiem un uzdevumiem.</w:t>
      </w:r>
    </w:p>
    <w:p w14:paraId="285BD9F7" w14:textId="77777777" w:rsidR="009D51EC" w:rsidRPr="009D51EC" w:rsidRDefault="009D51EC" w:rsidP="009D51EC">
      <w:pPr>
        <w:ind w:firstLine="720"/>
        <w:rPr>
          <w:rFonts w:eastAsiaTheme="minorHAnsi"/>
          <w:iCs/>
          <w:color w:val="auto"/>
          <w:szCs w:val="28"/>
          <w:lang w:eastAsia="en-US"/>
        </w:rPr>
      </w:pPr>
      <w:r w:rsidRPr="009D51EC">
        <w:rPr>
          <w:rFonts w:eastAsiaTheme="minorHAnsi"/>
          <w:iCs/>
          <w:color w:val="auto"/>
          <w:szCs w:val="28"/>
          <w:lang w:eastAsia="en-US"/>
        </w:rPr>
        <w:lastRenderedPageBreak/>
        <w:t>Eiropas padomes jaunākie secinājumi 2024. gadā</w:t>
      </w:r>
      <w:r w:rsidRPr="009D51EC">
        <w:rPr>
          <w:rFonts w:eastAsiaTheme="minorHAnsi"/>
          <w:iCs/>
          <w:color w:val="auto"/>
          <w:szCs w:val="28"/>
          <w:vertAlign w:val="superscript"/>
          <w:lang w:eastAsia="en-US"/>
        </w:rPr>
        <w:footnoteReference w:id="2"/>
      </w:r>
      <w:r w:rsidRPr="009D51EC">
        <w:rPr>
          <w:rFonts w:eastAsiaTheme="minorHAnsi"/>
          <w:iCs/>
          <w:color w:val="auto"/>
          <w:szCs w:val="28"/>
          <w:lang w:eastAsia="en-US"/>
        </w:rPr>
        <w:t xml:space="preserve"> liecina, ka joprojām ieslodzījuma vietu sistēmā trūkst progresa vairākās kritiski svarīgās jomās. Tās ietver kopmītņu tipa cietumu telpu pārbūvi par kameru tipa izmitināšanu cietumos, neformālās ieslodzīto hierarhijas izskaušanu un tās plaši kaitīgo ietekmi, kā arī aizdomu par vardarbību starp ieslodzītajiem dokumentēšanas, ziņošanas un efektīvas izmeklēšanas uzlabošanu.</w:t>
      </w:r>
    </w:p>
    <w:p w14:paraId="66C5B33E" w14:textId="77777777" w:rsidR="009D51EC" w:rsidRPr="009D51EC" w:rsidRDefault="009D51EC" w:rsidP="009D51EC">
      <w:pPr>
        <w:ind w:firstLine="720"/>
        <w:rPr>
          <w:rFonts w:eastAsiaTheme="minorHAnsi"/>
          <w:iCs/>
          <w:color w:val="auto"/>
          <w:szCs w:val="28"/>
          <w:lang w:eastAsia="en-US"/>
        </w:rPr>
      </w:pPr>
      <w:r w:rsidRPr="009D51EC">
        <w:rPr>
          <w:rFonts w:eastAsiaTheme="minorHAnsi"/>
          <w:iCs/>
          <w:color w:val="auto"/>
          <w:szCs w:val="28"/>
          <w:lang w:eastAsia="en-US"/>
        </w:rPr>
        <w:t>Gan Eiropas Komitejas spīdzināšanas un necilvēcīgas vai pazemojošas rīcības vai soda novēršanai (turpmāk - CPT) ziņojums pēc 2024. gada vizītes Latvijā, gan Eiropas Cilvēktiesību tiesas spriedums lietā </w:t>
      </w:r>
      <w:r w:rsidRPr="009D51EC">
        <w:rPr>
          <w:rFonts w:eastAsiaTheme="minorHAnsi"/>
          <w:i/>
          <w:iCs/>
          <w:color w:val="auto"/>
          <w:szCs w:val="28"/>
          <w:lang w:eastAsia="en-US"/>
        </w:rPr>
        <w:t>D. pret Latviju</w:t>
      </w:r>
      <w:r w:rsidRPr="009D51EC">
        <w:rPr>
          <w:rFonts w:eastAsiaTheme="minorHAnsi"/>
          <w:iCs/>
          <w:color w:val="auto"/>
          <w:szCs w:val="28"/>
          <w:vertAlign w:val="superscript"/>
          <w:lang w:eastAsia="en-US"/>
        </w:rPr>
        <w:footnoteReference w:id="3"/>
      </w:r>
      <w:r w:rsidRPr="009D51EC">
        <w:rPr>
          <w:rFonts w:eastAsiaTheme="minorHAnsi"/>
          <w:iCs/>
          <w:color w:val="auto"/>
          <w:szCs w:val="28"/>
          <w:lang w:eastAsia="en-US"/>
        </w:rPr>
        <w:t xml:space="preserve"> liecina par nepieciešamību veikt pasākumus, kas mazina hierarhijas pastāvēšanas iespējamību ieslodzījuma vietās un attiecīgi mazina arī tās negatīvās sekas. Jau šobrīd Latvija ir sasniegusi noteiktu progresu šajā jautājumā, tomēr to nepieciešams turpināt.</w:t>
      </w:r>
    </w:p>
    <w:p w14:paraId="714B4485" w14:textId="094A6405" w:rsidR="009D51EC" w:rsidRPr="009D51EC" w:rsidRDefault="009D51EC" w:rsidP="009D5008">
      <w:pPr>
        <w:ind w:firstLine="720"/>
        <w:rPr>
          <w:rFonts w:eastAsiaTheme="minorHAnsi"/>
          <w:iCs/>
          <w:color w:val="auto"/>
          <w:szCs w:val="28"/>
          <w:lang w:eastAsia="en-US"/>
        </w:rPr>
      </w:pPr>
      <w:r w:rsidRPr="009D51EC">
        <w:rPr>
          <w:rFonts w:eastAsiaTheme="minorHAnsi"/>
          <w:iCs/>
          <w:color w:val="auto"/>
          <w:szCs w:val="28"/>
          <w:lang w:eastAsia="en-US"/>
        </w:rPr>
        <w:t>Projekta ietvaros paredzētas aktivitātes, kas veicinās nozīmīgas izmaiņas ieslodzīto neformālās hierarhijas mazināšanā, kā arī tās tiks vērstas uz cietumu infrastruktūras uzlabošanu, personāla piesaisti, kā arī cietumu personāla kapacitātes stiprināšanu. Šos mērķus iespējams īstenot tikai iepriekšdefinēta projekta ietvaros, kuru vada Ieslodzījuma vietu pārvalde kā nozares pārstāvis.</w:t>
      </w:r>
    </w:p>
    <w:p w14:paraId="6F909A46" w14:textId="77777777" w:rsidR="009D51EC" w:rsidRPr="009D51EC" w:rsidRDefault="009D51EC" w:rsidP="009D51EC">
      <w:pPr>
        <w:jc w:val="left"/>
        <w:rPr>
          <w:rFonts w:eastAsiaTheme="minorHAnsi"/>
          <w:iCs/>
          <w:color w:val="auto"/>
          <w:szCs w:val="28"/>
          <w:lang w:eastAsia="en-US"/>
        </w:rPr>
      </w:pPr>
    </w:p>
    <w:p w14:paraId="197B684B" w14:textId="77777777" w:rsidR="009D51EC" w:rsidRPr="009D51EC" w:rsidRDefault="009D51EC" w:rsidP="009D51EC">
      <w:pPr>
        <w:jc w:val="left"/>
        <w:rPr>
          <w:rFonts w:eastAsiaTheme="minorHAnsi"/>
          <w:i/>
          <w:color w:val="auto"/>
          <w:szCs w:val="28"/>
          <w:lang w:eastAsia="en-US"/>
        </w:rPr>
      </w:pPr>
      <w:r w:rsidRPr="009D51EC">
        <w:rPr>
          <w:rFonts w:eastAsiaTheme="minorHAnsi"/>
          <w:i/>
          <w:color w:val="auto"/>
          <w:szCs w:val="28"/>
          <w:lang w:eastAsia="en-US"/>
        </w:rPr>
        <w:t xml:space="preserve">Provizoriskais </w:t>
      </w:r>
      <w:r w:rsidRPr="009D51EC">
        <w:rPr>
          <w:rFonts w:eastAsiaTheme="minorHAnsi"/>
          <w:i/>
          <w:iCs/>
          <w:color w:val="auto"/>
          <w:szCs w:val="28"/>
          <w:lang w:eastAsia="en-US"/>
        </w:rPr>
        <w:t>novērtējums/apsvērumi</w:t>
      </w:r>
      <w:r w:rsidRPr="009D51EC">
        <w:rPr>
          <w:rFonts w:eastAsiaTheme="minorHAnsi"/>
          <w:i/>
          <w:color w:val="auto"/>
          <w:szCs w:val="28"/>
          <w:lang w:eastAsia="en-US"/>
        </w:rPr>
        <w:t xml:space="preserve"> valsts atbalsta normu atbilstībai.</w:t>
      </w:r>
    </w:p>
    <w:p w14:paraId="2E5CB846" w14:textId="77777777" w:rsidR="009D51EC" w:rsidRPr="009D51EC" w:rsidRDefault="009D51EC" w:rsidP="009D51EC">
      <w:pPr>
        <w:jc w:val="left"/>
        <w:rPr>
          <w:rFonts w:eastAsiaTheme="minorHAnsi"/>
          <w:i/>
          <w:color w:val="auto"/>
          <w:szCs w:val="28"/>
          <w:lang w:eastAsia="en-US"/>
        </w:rPr>
      </w:pPr>
    </w:p>
    <w:p w14:paraId="06FE7E00" w14:textId="1D6E0B68" w:rsidR="009D51EC" w:rsidRDefault="009D51EC" w:rsidP="00296124">
      <w:pPr>
        <w:pBdr>
          <w:bottom w:val="single" w:sz="6" w:space="1" w:color="auto"/>
        </w:pBdr>
        <w:rPr>
          <w:rFonts w:eastAsiaTheme="minorHAnsi"/>
          <w:iCs/>
          <w:color w:val="auto"/>
          <w:szCs w:val="28"/>
          <w:lang w:eastAsia="en-US"/>
        </w:rPr>
      </w:pPr>
      <w:r w:rsidRPr="009D51EC">
        <w:rPr>
          <w:rFonts w:eastAsiaTheme="minorHAnsi"/>
          <w:iCs/>
          <w:color w:val="auto"/>
          <w:szCs w:val="28"/>
          <w:lang w:eastAsia="en-US"/>
        </w:rPr>
        <w:t xml:space="preserve">Valsts atbalsts nav konstatējams, jo Ieslodzījuma vietu pārvalde ir vienīgā iestāde Latvijā, kura ir atbildīga par ieslodzījuma vietu sistēmas attīstību.  Darbības, kas ir publiskas iestādes prerogatīvu neatņemama daļa un ko veic valsts, nav definējamas kā saimnieciskas darbības. </w:t>
      </w:r>
    </w:p>
    <w:p w14:paraId="2D7E2AC3" w14:textId="77777777" w:rsidR="00296124" w:rsidRDefault="00296124" w:rsidP="00296124">
      <w:pPr>
        <w:pBdr>
          <w:bottom w:val="single" w:sz="6" w:space="1" w:color="auto"/>
        </w:pBdr>
        <w:rPr>
          <w:rFonts w:eastAsiaTheme="minorHAnsi"/>
          <w:iCs/>
          <w:color w:val="auto"/>
          <w:szCs w:val="28"/>
          <w:lang w:eastAsia="en-US"/>
        </w:rPr>
      </w:pPr>
    </w:p>
    <w:p w14:paraId="0A97E164" w14:textId="77777777" w:rsidR="009D51EC" w:rsidRDefault="009D51EC" w:rsidP="009D51EC">
      <w:pPr>
        <w:jc w:val="left"/>
        <w:rPr>
          <w:rFonts w:eastAsiaTheme="minorHAnsi"/>
          <w:i/>
          <w:color w:val="auto"/>
          <w:szCs w:val="28"/>
          <w:lang w:eastAsia="en-US"/>
        </w:rPr>
      </w:pPr>
    </w:p>
    <w:p w14:paraId="714E507B" w14:textId="77777777" w:rsidR="00D23521" w:rsidRDefault="00D23521" w:rsidP="009D51EC">
      <w:pPr>
        <w:jc w:val="left"/>
        <w:rPr>
          <w:rFonts w:eastAsiaTheme="minorHAnsi"/>
          <w:i/>
          <w:color w:val="auto"/>
          <w:szCs w:val="28"/>
          <w:lang w:eastAsia="en-US"/>
        </w:rPr>
      </w:pPr>
    </w:p>
    <w:p w14:paraId="167DA798" w14:textId="77777777" w:rsidR="00D23521" w:rsidRDefault="00D23521" w:rsidP="009D51EC">
      <w:pPr>
        <w:jc w:val="left"/>
        <w:rPr>
          <w:rFonts w:eastAsiaTheme="minorHAnsi"/>
          <w:i/>
          <w:color w:val="auto"/>
          <w:szCs w:val="28"/>
          <w:lang w:eastAsia="en-US"/>
        </w:rPr>
      </w:pPr>
    </w:p>
    <w:p w14:paraId="44AEE615" w14:textId="77777777" w:rsidR="00D23521" w:rsidRDefault="00D23521" w:rsidP="009D51EC">
      <w:pPr>
        <w:jc w:val="left"/>
        <w:rPr>
          <w:rFonts w:eastAsiaTheme="minorHAnsi"/>
          <w:i/>
          <w:color w:val="auto"/>
          <w:szCs w:val="28"/>
          <w:lang w:eastAsia="en-US"/>
        </w:rPr>
      </w:pPr>
    </w:p>
    <w:p w14:paraId="7550D8A0" w14:textId="77777777" w:rsidR="00D23521" w:rsidRDefault="00D23521" w:rsidP="009D51EC">
      <w:pPr>
        <w:jc w:val="left"/>
        <w:rPr>
          <w:rFonts w:eastAsiaTheme="minorHAnsi"/>
          <w:i/>
          <w:color w:val="auto"/>
          <w:szCs w:val="28"/>
          <w:lang w:eastAsia="en-US"/>
        </w:rPr>
      </w:pPr>
    </w:p>
    <w:p w14:paraId="69FA4239" w14:textId="77777777" w:rsidR="00D23521" w:rsidRDefault="00D23521" w:rsidP="009D51EC">
      <w:pPr>
        <w:jc w:val="left"/>
        <w:rPr>
          <w:rFonts w:eastAsiaTheme="minorHAnsi"/>
          <w:i/>
          <w:color w:val="auto"/>
          <w:szCs w:val="28"/>
          <w:lang w:eastAsia="en-US"/>
        </w:rPr>
      </w:pPr>
    </w:p>
    <w:p w14:paraId="59D95A46" w14:textId="77777777" w:rsidR="00D23521" w:rsidRDefault="00D23521" w:rsidP="009D51EC">
      <w:pPr>
        <w:jc w:val="left"/>
        <w:rPr>
          <w:rFonts w:eastAsiaTheme="minorHAnsi"/>
          <w:i/>
          <w:color w:val="auto"/>
          <w:szCs w:val="28"/>
          <w:lang w:eastAsia="en-US"/>
        </w:rPr>
      </w:pPr>
    </w:p>
    <w:p w14:paraId="1413BC8A" w14:textId="77777777" w:rsidR="00D23521" w:rsidRDefault="00D23521" w:rsidP="009D51EC">
      <w:pPr>
        <w:jc w:val="left"/>
        <w:rPr>
          <w:rFonts w:eastAsiaTheme="minorHAnsi"/>
          <w:i/>
          <w:color w:val="auto"/>
          <w:szCs w:val="28"/>
          <w:lang w:eastAsia="en-US"/>
        </w:rPr>
      </w:pPr>
    </w:p>
    <w:p w14:paraId="07FD13EC" w14:textId="77777777" w:rsidR="00D23521" w:rsidRDefault="00D23521" w:rsidP="009D51EC">
      <w:pPr>
        <w:jc w:val="left"/>
        <w:rPr>
          <w:rFonts w:eastAsiaTheme="minorHAnsi"/>
          <w:i/>
          <w:color w:val="auto"/>
          <w:szCs w:val="28"/>
          <w:lang w:eastAsia="en-US"/>
        </w:rPr>
      </w:pPr>
    </w:p>
    <w:p w14:paraId="68DFF4DF" w14:textId="77777777" w:rsidR="00D23521" w:rsidRDefault="00D23521" w:rsidP="009D51EC">
      <w:pPr>
        <w:jc w:val="left"/>
        <w:rPr>
          <w:rFonts w:eastAsiaTheme="minorHAnsi"/>
          <w:i/>
          <w:color w:val="auto"/>
          <w:szCs w:val="28"/>
          <w:lang w:eastAsia="en-US"/>
        </w:rPr>
      </w:pPr>
    </w:p>
    <w:p w14:paraId="17F15820" w14:textId="77777777" w:rsidR="00D23521" w:rsidRDefault="00D23521" w:rsidP="009D51EC">
      <w:pPr>
        <w:jc w:val="left"/>
        <w:rPr>
          <w:rFonts w:eastAsiaTheme="minorHAnsi"/>
          <w:i/>
          <w:color w:val="auto"/>
          <w:szCs w:val="28"/>
          <w:lang w:eastAsia="en-US"/>
        </w:rPr>
      </w:pPr>
    </w:p>
    <w:p w14:paraId="2AB37E04" w14:textId="77777777" w:rsidR="00D23521" w:rsidRDefault="00D23521" w:rsidP="009D51EC">
      <w:pPr>
        <w:jc w:val="left"/>
        <w:rPr>
          <w:rFonts w:eastAsiaTheme="minorHAnsi"/>
          <w:i/>
          <w:color w:val="auto"/>
          <w:szCs w:val="28"/>
          <w:lang w:eastAsia="en-US"/>
        </w:rPr>
      </w:pPr>
    </w:p>
    <w:p w14:paraId="7A430C73" w14:textId="77777777" w:rsidR="00D23521" w:rsidRDefault="00D23521" w:rsidP="009D51EC">
      <w:pPr>
        <w:jc w:val="left"/>
        <w:rPr>
          <w:rFonts w:eastAsiaTheme="minorHAnsi"/>
          <w:i/>
          <w:color w:val="auto"/>
          <w:szCs w:val="28"/>
          <w:lang w:eastAsia="en-US"/>
        </w:rPr>
      </w:pPr>
    </w:p>
    <w:p w14:paraId="64E344C1" w14:textId="77777777" w:rsidR="00D23521" w:rsidRDefault="00D23521" w:rsidP="009D51EC">
      <w:pPr>
        <w:jc w:val="left"/>
        <w:rPr>
          <w:rFonts w:eastAsiaTheme="minorHAnsi"/>
          <w:i/>
          <w:color w:val="auto"/>
          <w:szCs w:val="28"/>
          <w:lang w:eastAsia="en-US"/>
        </w:rPr>
      </w:pPr>
    </w:p>
    <w:p w14:paraId="6D481D5F" w14:textId="77777777" w:rsidR="00D23521" w:rsidRDefault="00D23521" w:rsidP="009D51EC">
      <w:pPr>
        <w:jc w:val="left"/>
        <w:rPr>
          <w:rFonts w:eastAsiaTheme="minorHAnsi"/>
          <w:i/>
          <w:color w:val="auto"/>
          <w:szCs w:val="28"/>
          <w:lang w:eastAsia="en-US"/>
        </w:rPr>
      </w:pPr>
    </w:p>
    <w:p w14:paraId="2C395806" w14:textId="77777777" w:rsidR="00D23521" w:rsidRDefault="00D23521" w:rsidP="009D51EC">
      <w:pPr>
        <w:jc w:val="left"/>
        <w:rPr>
          <w:rFonts w:eastAsiaTheme="minorHAnsi"/>
          <w:i/>
          <w:color w:val="auto"/>
          <w:szCs w:val="28"/>
          <w:lang w:eastAsia="en-US"/>
        </w:rPr>
      </w:pPr>
    </w:p>
    <w:p w14:paraId="2D854348" w14:textId="77777777" w:rsidR="00D23521" w:rsidRDefault="00D23521" w:rsidP="009D51EC">
      <w:pPr>
        <w:jc w:val="left"/>
        <w:rPr>
          <w:rFonts w:eastAsiaTheme="minorHAnsi"/>
          <w:i/>
          <w:color w:val="auto"/>
          <w:szCs w:val="28"/>
          <w:lang w:eastAsia="en-US"/>
        </w:rPr>
      </w:pPr>
    </w:p>
    <w:p w14:paraId="100E7197" w14:textId="77777777" w:rsidR="00D23521" w:rsidRDefault="00D23521" w:rsidP="009D51EC">
      <w:pPr>
        <w:jc w:val="left"/>
        <w:rPr>
          <w:rFonts w:eastAsiaTheme="minorHAnsi"/>
          <w:i/>
          <w:color w:val="auto"/>
          <w:szCs w:val="28"/>
          <w:lang w:eastAsia="en-US"/>
        </w:rPr>
      </w:pPr>
    </w:p>
    <w:p w14:paraId="4B0DB5D3" w14:textId="77777777" w:rsidR="00D23521" w:rsidRDefault="00D23521" w:rsidP="009D51EC">
      <w:pPr>
        <w:jc w:val="left"/>
        <w:rPr>
          <w:rFonts w:eastAsiaTheme="minorHAnsi"/>
          <w:i/>
          <w:color w:val="auto"/>
          <w:szCs w:val="28"/>
          <w:lang w:eastAsia="en-US"/>
        </w:rPr>
      </w:pPr>
    </w:p>
    <w:p w14:paraId="2B252C54" w14:textId="77777777" w:rsidR="00D23521" w:rsidRPr="009D51EC" w:rsidRDefault="00D23521" w:rsidP="009D51EC">
      <w:pPr>
        <w:jc w:val="left"/>
        <w:rPr>
          <w:rFonts w:eastAsiaTheme="minorHAnsi"/>
          <w:b/>
          <w:bCs/>
          <w:color w:val="auto"/>
          <w:szCs w:val="28"/>
          <w:lang w:eastAsia="en-US"/>
        </w:rPr>
      </w:pPr>
    </w:p>
    <w:p w14:paraId="7FAE5E0A" w14:textId="77777777" w:rsidR="009D51EC" w:rsidRPr="009D51EC" w:rsidRDefault="009D51EC" w:rsidP="009D51EC">
      <w:pPr>
        <w:jc w:val="left"/>
        <w:rPr>
          <w:rFonts w:eastAsiaTheme="minorHAnsi"/>
          <w:iCs/>
          <w:color w:val="auto"/>
          <w:szCs w:val="28"/>
          <w:lang w:eastAsia="en-US"/>
        </w:rPr>
      </w:pPr>
      <w:r w:rsidRPr="009D51EC">
        <w:rPr>
          <w:rFonts w:eastAsiaTheme="minorHAnsi"/>
          <w:b/>
          <w:bCs/>
          <w:iCs/>
          <w:color w:val="auto"/>
          <w:szCs w:val="28"/>
          <w:lang w:eastAsia="en-US"/>
        </w:rPr>
        <w:t xml:space="preserve">Projekta īstenotājs: </w:t>
      </w:r>
      <w:r w:rsidRPr="00EF5F56">
        <w:rPr>
          <w:rFonts w:eastAsiaTheme="minorHAnsi"/>
          <w:b/>
          <w:bCs/>
          <w:iCs/>
          <w:color w:val="auto"/>
          <w:szCs w:val="28"/>
          <w:lang w:eastAsia="en-US"/>
        </w:rPr>
        <w:t>Nacionālais veselības dienests</w:t>
      </w:r>
      <w:r w:rsidRPr="00EF5F56">
        <w:rPr>
          <w:rFonts w:eastAsiaTheme="minorHAnsi"/>
          <w:b/>
          <w:bCs/>
          <w:iCs/>
          <w:color w:val="auto"/>
          <w:szCs w:val="28"/>
          <w:lang w:eastAsia="en-US"/>
        </w:rPr>
        <w:tab/>
      </w:r>
      <w:r w:rsidRPr="009D51EC">
        <w:rPr>
          <w:rFonts w:eastAsiaTheme="minorHAnsi"/>
          <w:iCs/>
          <w:color w:val="auto"/>
          <w:szCs w:val="28"/>
          <w:lang w:eastAsia="en-US"/>
        </w:rPr>
        <w:tab/>
      </w:r>
    </w:p>
    <w:p w14:paraId="5F5AA5FC" w14:textId="77777777" w:rsidR="009D51EC" w:rsidRPr="009D51EC" w:rsidRDefault="009D51EC" w:rsidP="009D5008">
      <w:pPr>
        <w:contextualSpacing/>
        <w:jc w:val="left"/>
        <w:rPr>
          <w:rFonts w:eastAsiaTheme="minorHAnsi"/>
          <w:color w:val="auto"/>
          <w:kern w:val="2"/>
          <w:szCs w:val="28"/>
          <w:lang w:eastAsia="en-US"/>
          <w14:ligatures w14:val="standardContextual"/>
        </w:rPr>
      </w:pPr>
      <w:r w:rsidRPr="009D51EC">
        <w:rPr>
          <w:rFonts w:eastAsiaTheme="minorHAnsi"/>
          <w:b/>
          <w:bCs/>
          <w:color w:val="auto"/>
          <w:kern w:val="2"/>
          <w:szCs w:val="28"/>
          <w:lang w:eastAsia="en-US"/>
          <w14:ligatures w14:val="standardContextual"/>
        </w:rPr>
        <w:t>Projekta partneri:</w:t>
      </w:r>
      <w:r w:rsidRPr="009D51EC">
        <w:rPr>
          <w:rFonts w:eastAsiaTheme="minorHAnsi"/>
          <w:color w:val="auto"/>
          <w:kern w:val="2"/>
          <w:szCs w:val="28"/>
          <w:lang w:eastAsia="en-US"/>
          <w14:ligatures w14:val="standardContextual"/>
        </w:rPr>
        <w:t xml:space="preserve"> </w:t>
      </w:r>
    </w:p>
    <w:p w14:paraId="339E943B" w14:textId="77777777" w:rsidR="009D51EC" w:rsidRPr="009D51EC" w:rsidRDefault="009D51EC" w:rsidP="009D51EC">
      <w:pPr>
        <w:numPr>
          <w:ilvl w:val="0"/>
          <w:numId w:val="2"/>
        </w:numPr>
        <w:spacing w:after="160" w:line="259" w:lineRule="auto"/>
        <w:ind w:left="426"/>
        <w:contextualSpacing/>
        <w:jc w:val="left"/>
        <w:rPr>
          <w:color w:val="auto"/>
          <w:szCs w:val="28"/>
        </w:rPr>
      </w:pPr>
      <w:r w:rsidRPr="009D51EC">
        <w:rPr>
          <w:rFonts w:eastAsiaTheme="minorHAnsi"/>
          <w:color w:val="auto"/>
          <w:kern w:val="2"/>
          <w:szCs w:val="28"/>
          <w:lang w:eastAsia="en-US"/>
          <w14:ligatures w14:val="standardContextual"/>
        </w:rPr>
        <w:t>Latvijas Republikas</w:t>
      </w:r>
      <w:r w:rsidRPr="009D51EC">
        <w:rPr>
          <w:rFonts w:eastAsiaTheme="minorHAnsi"/>
          <w:b/>
          <w:bCs/>
          <w:color w:val="auto"/>
          <w:kern w:val="2"/>
          <w:szCs w:val="28"/>
          <w:lang w:eastAsia="en-US"/>
          <w14:ligatures w14:val="standardContextual"/>
        </w:rPr>
        <w:t xml:space="preserve"> </w:t>
      </w:r>
      <w:r w:rsidRPr="009D51EC">
        <w:rPr>
          <w:rFonts w:eastAsiaTheme="minorHAnsi"/>
          <w:color w:val="auto"/>
          <w:kern w:val="2"/>
          <w:szCs w:val="28"/>
          <w:lang w:eastAsia="en-US"/>
          <w14:ligatures w14:val="standardContextual"/>
        </w:rPr>
        <w:t>Veselības ministrija;</w:t>
      </w:r>
    </w:p>
    <w:p w14:paraId="65A9738C" w14:textId="77777777" w:rsidR="009D51EC" w:rsidRPr="009D51EC" w:rsidRDefault="009D51EC" w:rsidP="009D51EC">
      <w:pPr>
        <w:numPr>
          <w:ilvl w:val="0"/>
          <w:numId w:val="2"/>
        </w:numPr>
        <w:spacing w:after="160" w:line="259" w:lineRule="auto"/>
        <w:ind w:left="426"/>
        <w:contextualSpacing/>
        <w:jc w:val="left"/>
        <w:rPr>
          <w:color w:val="auto"/>
          <w:szCs w:val="28"/>
        </w:rPr>
      </w:pPr>
      <w:r w:rsidRPr="009D51EC">
        <w:rPr>
          <w:color w:val="auto"/>
          <w:szCs w:val="28"/>
        </w:rPr>
        <w:t>Latvijas Republikas Labklājības ministrija;</w:t>
      </w:r>
    </w:p>
    <w:p w14:paraId="30C2B314" w14:textId="77777777" w:rsidR="009D51EC" w:rsidRPr="009D51EC" w:rsidRDefault="009D51EC" w:rsidP="009D51EC">
      <w:pPr>
        <w:numPr>
          <w:ilvl w:val="0"/>
          <w:numId w:val="2"/>
        </w:numPr>
        <w:spacing w:after="160" w:line="259" w:lineRule="auto"/>
        <w:ind w:left="426"/>
        <w:contextualSpacing/>
        <w:jc w:val="left"/>
        <w:rPr>
          <w:color w:val="auto"/>
          <w:szCs w:val="28"/>
        </w:rPr>
      </w:pPr>
      <w:r w:rsidRPr="009D51EC">
        <w:rPr>
          <w:color w:val="auto"/>
          <w:szCs w:val="28"/>
        </w:rPr>
        <w:t>VSIA "Slimnīca "Ģintermuiža"";</w:t>
      </w:r>
    </w:p>
    <w:p w14:paraId="385CCB5A" w14:textId="77777777" w:rsidR="009D51EC" w:rsidRPr="009D51EC" w:rsidRDefault="009D51EC" w:rsidP="009D51EC">
      <w:pPr>
        <w:numPr>
          <w:ilvl w:val="0"/>
          <w:numId w:val="2"/>
        </w:numPr>
        <w:spacing w:after="160" w:line="259" w:lineRule="auto"/>
        <w:ind w:left="426"/>
        <w:contextualSpacing/>
        <w:jc w:val="left"/>
        <w:rPr>
          <w:color w:val="auto"/>
          <w:szCs w:val="28"/>
        </w:rPr>
      </w:pPr>
      <w:r w:rsidRPr="009D51EC">
        <w:rPr>
          <w:rFonts w:eastAsiaTheme="minorHAnsi"/>
          <w:color w:val="auto"/>
          <w:kern w:val="2"/>
          <w:szCs w:val="28"/>
          <w:lang w:eastAsia="en-US"/>
          <w14:ligatures w14:val="standardContextual"/>
        </w:rPr>
        <w:t>VSIA "Bērnu psihoneiroloģiskā slimnīca "Ainaži"";</w:t>
      </w:r>
    </w:p>
    <w:p w14:paraId="5AF2014D" w14:textId="77777777" w:rsidR="009D51EC" w:rsidRPr="009D51EC" w:rsidRDefault="009D51EC" w:rsidP="009D51EC">
      <w:pPr>
        <w:numPr>
          <w:ilvl w:val="0"/>
          <w:numId w:val="2"/>
        </w:numPr>
        <w:spacing w:after="160" w:line="259" w:lineRule="auto"/>
        <w:ind w:left="426"/>
        <w:contextualSpacing/>
        <w:jc w:val="left"/>
        <w:rPr>
          <w:color w:val="auto"/>
          <w:szCs w:val="28"/>
        </w:rPr>
      </w:pPr>
      <w:r w:rsidRPr="009D51EC">
        <w:rPr>
          <w:rFonts w:eastAsiaTheme="minorHAnsi"/>
          <w:color w:val="auto"/>
          <w:kern w:val="2"/>
          <w:szCs w:val="28"/>
          <w:lang w:eastAsia="en-US"/>
          <w14:ligatures w14:val="standardContextual"/>
        </w:rPr>
        <w:t>VSIA "Bērnu klīniskā universitātes slimnīca".</w:t>
      </w:r>
    </w:p>
    <w:p w14:paraId="1128DD5D" w14:textId="77777777" w:rsidR="009D51EC" w:rsidRPr="009D51EC" w:rsidRDefault="009D51EC" w:rsidP="009D51EC">
      <w:pPr>
        <w:ind w:left="426"/>
        <w:contextualSpacing/>
        <w:jc w:val="left"/>
        <w:rPr>
          <w:color w:val="auto"/>
          <w:szCs w:val="28"/>
        </w:rPr>
      </w:pPr>
    </w:p>
    <w:p w14:paraId="67C0EBF6" w14:textId="77777777" w:rsidR="009D51EC" w:rsidRPr="009D51EC" w:rsidRDefault="009D51EC" w:rsidP="009D51EC">
      <w:pPr>
        <w:jc w:val="left"/>
        <w:rPr>
          <w:color w:val="auto"/>
          <w:szCs w:val="28"/>
        </w:rPr>
      </w:pPr>
      <w:r w:rsidRPr="009D51EC">
        <w:rPr>
          <w:rFonts w:eastAsiaTheme="minorHAnsi"/>
          <w:b/>
          <w:bCs/>
          <w:iCs/>
          <w:color w:val="auto"/>
          <w:szCs w:val="28"/>
          <w:lang w:eastAsia="en-US"/>
        </w:rPr>
        <w:t xml:space="preserve">Maksimālās attiecināmās projekta izmaksas kopā: </w:t>
      </w:r>
      <w:bookmarkStart w:id="2" w:name="_Hlk203053270"/>
      <w:r w:rsidRPr="009D51EC">
        <w:rPr>
          <w:color w:val="auto"/>
          <w:szCs w:val="28"/>
        </w:rPr>
        <w:t xml:space="preserve">3,222,353 </w:t>
      </w:r>
      <w:r w:rsidRPr="009D51EC">
        <w:rPr>
          <w:rFonts w:eastAsiaTheme="minorHAnsi"/>
          <w:iCs/>
          <w:color w:val="auto"/>
          <w:szCs w:val="28"/>
          <w:lang w:eastAsia="en-US"/>
        </w:rPr>
        <w:t>€</w:t>
      </w:r>
      <w:bookmarkEnd w:id="2"/>
    </w:p>
    <w:p w14:paraId="6F291887" w14:textId="77777777" w:rsidR="009D51EC" w:rsidRPr="009D51EC" w:rsidRDefault="009D51EC" w:rsidP="009D51EC">
      <w:pPr>
        <w:rPr>
          <w:rFonts w:eastAsiaTheme="minorHAnsi"/>
          <w:iCs/>
          <w:color w:val="auto"/>
          <w:szCs w:val="28"/>
          <w:lang w:eastAsia="en-US"/>
        </w:rPr>
      </w:pPr>
      <w:r w:rsidRPr="009D51EC">
        <w:rPr>
          <w:rFonts w:eastAsiaTheme="minorHAnsi"/>
          <w:b/>
          <w:bCs/>
          <w:iCs/>
          <w:color w:val="auto"/>
          <w:szCs w:val="28"/>
          <w:lang w:eastAsia="en-US"/>
        </w:rPr>
        <w:t xml:space="preserve">Programmas līdzfinansējuma </w:t>
      </w:r>
      <w:r w:rsidRPr="009D51EC">
        <w:rPr>
          <w:rFonts w:eastAsiaTheme="minorHAnsi"/>
          <w:iCs/>
          <w:color w:val="auto"/>
          <w:szCs w:val="28"/>
          <w:lang w:eastAsia="en-US"/>
        </w:rPr>
        <w:t>(85 % granti + 15 % nacionālais līdzfinansējums)</w:t>
      </w:r>
      <w:r w:rsidRPr="009D51EC">
        <w:rPr>
          <w:rFonts w:eastAsiaTheme="minorHAnsi"/>
          <w:b/>
          <w:bCs/>
          <w:iCs/>
          <w:color w:val="auto"/>
          <w:szCs w:val="28"/>
          <w:lang w:eastAsia="en-US"/>
        </w:rPr>
        <w:t xml:space="preserve"> likme, indikatīvi: 100%</w:t>
      </w:r>
      <w:r w:rsidRPr="009D51EC">
        <w:rPr>
          <w:rFonts w:eastAsiaTheme="minorHAnsi"/>
          <w:iCs/>
          <w:color w:val="auto"/>
          <w:szCs w:val="28"/>
          <w:lang w:eastAsia="en-US"/>
        </w:rPr>
        <w:tab/>
      </w:r>
    </w:p>
    <w:p w14:paraId="169EDCEB" w14:textId="77777777" w:rsidR="009D51EC" w:rsidRPr="009D51EC" w:rsidRDefault="009D51EC" w:rsidP="009D51EC">
      <w:pPr>
        <w:jc w:val="left"/>
        <w:rPr>
          <w:rFonts w:eastAsiaTheme="minorHAnsi"/>
          <w:iCs/>
          <w:color w:val="auto"/>
          <w:szCs w:val="28"/>
          <w:lang w:eastAsia="en-US"/>
        </w:rPr>
      </w:pPr>
      <w:r w:rsidRPr="009D51EC">
        <w:rPr>
          <w:rFonts w:eastAsiaTheme="minorHAnsi"/>
          <w:b/>
          <w:bCs/>
          <w:iCs/>
          <w:color w:val="auto"/>
          <w:szCs w:val="28"/>
          <w:lang w:eastAsia="en-US"/>
        </w:rPr>
        <w:t>Plānotais programmas finansējums:</w:t>
      </w:r>
      <w:r w:rsidRPr="009D51EC">
        <w:rPr>
          <w:color w:val="auto"/>
          <w:szCs w:val="28"/>
        </w:rPr>
        <w:t xml:space="preserve"> 3,222,353 </w:t>
      </w:r>
      <w:r w:rsidRPr="009D51EC">
        <w:rPr>
          <w:rFonts w:eastAsiaTheme="minorHAnsi"/>
          <w:iCs/>
          <w:color w:val="auto"/>
          <w:szCs w:val="28"/>
          <w:lang w:eastAsia="en-US"/>
        </w:rPr>
        <w:t>€</w:t>
      </w:r>
      <w:r w:rsidRPr="009D51EC">
        <w:rPr>
          <w:rFonts w:eastAsiaTheme="minorHAnsi"/>
          <w:iCs/>
          <w:color w:val="auto"/>
          <w:szCs w:val="28"/>
          <w:lang w:eastAsia="en-US"/>
        </w:rPr>
        <w:tab/>
      </w:r>
    </w:p>
    <w:p w14:paraId="678DF02C" w14:textId="77777777" w:rsidR="009D51EC" w:rsidRDefault="009D51EC" w:rsidP="009D51EC">
      <w:pPr>
        <w:jc w:val="left"/>
        <w:rPr>
          <w:rFonts w:eastAsiaTheme="minorHAnsi"/>
          <w:b/>
          <w:bCs/>
          <w:iCs/>
          <w:color w:val="auto"/>
          <w:szCs w:val="28"/>
          <w:lang w:eastAsia="en-US"/>
        </w:rPr>
      </w:pPr>
    </w:p>
    <w:p w14:paraId="10002FC2" w14:textId="77777777" w:rsidR="00D23521" w:rsidRPr="009D51EC" w:rsidRDefault="00D23521" w:rsidP="009D51EC">
      <w:pPr>
        <w:jc w:val="left"/>
        <w:rPr>
          <w:rFonts w:eastAsiaTheme="minorHAnsi"/>
          <w:b/>
          <w:bCs/>
          <w:iCs/>
          <w:color w:val="auto"/>
          <w:szCs w:val="28"/>
          <w:lang w:eastAsia="en-US"/>
        </w:rPr>
      </w:pPr>
    </w:p>
    <w:p w14:paraId="4B43A8CB" w14:textId="77777777" w:rsidR="009D51EC" w:rsidRPr="009D51EC" w:rsidRDefault="009D51EC" w:rsidP="009D51EC">
      <w:pPr>
        <w:jc w:val="left"/>
        <w:rPr>
          <w:rFonts w:eastAsiaTheme="minorHAnsi"/>
          <w:b/>
          <w:bCs/>
          <w:iCs/>
          <w:color w:val="auto"/>
          <w:szCs w:val="28"/>
          <w:lang w:eastAsia="en-US"/>
        </w:rPr>
      </w:pPr>
      <w:r w:rsidRPr="009D51EC">
        <w:rPr>
          <w:rFonts w:eastAsiaTheme="minorHAnsi"/>
          <w:b/>
          <w:bCs/>
          <w:iCs/>
          <w:color w:val="auto"/>
          <w:szCs w:val="28"/>
          <w:lang w:eastAsia="en-US"/>
        </w:rPr>
        <w:t>Īss apraksts:</w:t>
      </w:r>
    </w:p>
    <w:p w14:paraId="7DAF414B" w14:textId="77777777" w:rsidR="009D51EC" w:rsidRPr="009D51EC" w:rsidRDefault="009D51EC" w:rsidP="009D51EC">
      <w:pPr>
        <w:jc w:val="left"/>
        <w:rPr>
          <w:rFonts w:eastAsiaTheme="minorHAnsi"/>
          <w:i/>
          <w:color w:val="auto"/>
          <w:szCs w:val="28"/>
          <w:lang w:eastAsia="en-US"/>
        </w:rPr>
      </w:pPr>
      <w:r w:rsidRPr="009D51EC">
        <w:rPr>
          <w:rFonts w:eastAsiaTheme="minorHAnsi"/>
          <w:i/>
          <w:color w:val="auto"/>
          <w:szCs w:val="28"/>
          <w:lang w:eastAsia="en-US"/>
        </w:rPr>
        <w:t>Kādas aktivitātes projekts plāno īstenot un kurām mērķa grupām?</w:t>
      </w:r>
    </w:p>
    <w:p w14:paraId="4768DA60" w14:textId="77777777" w:rsidR="009D51EC" w:rsidRPr="009D51EC" w:rsidRDefault="009D51EC" w:rsidP="009D51EC">
      <w:pPr>
        <w:jc w:val="left"/>
        <w:rPr>
          <w:rFonts w:eastAsiaTheme="minorHAnsi"/>
          <w:i/>
          <w:color w:val="auto"/>
          <w:szCs w:val="28"/>
          <w:lang w:eastAsia="en-US"/>
        </w:rPr>
      </w:pPr>
    </w:p>
    <w:p w14:paraId="1C8E5FBB" w14:textId="77777777" w:rsidR="009D51EC" w:rsidRPr="009D51EC" w:rsidRDefault="009D51EC" w:rsidP="009D51EC">
      <w:pPr>
        <w:tabs>
          <w:tab w:val="left" w:pos="993"/>
        </w:tabs>
        <w:rPr>
          <w:rFonts w:eastAsiaTheme="minorHAnsi"/>
          <w:iCs/>
          <w:color w:val="auto"/>
          <w:szCs w:val="28"/>
          <w:lang w:eastAsia="en-US"/>
        </w:rPr>
      </w:pPr>
      <w:r w:rsidRPr="009D51EC">
        <w:rPr>
          <w:rFonts w:eastAsiaTheme="minorHAnsi"/>
          <w:b/>
          <w:bCs/>
          <w:iCs/>
          <w:color w:val="auto"/>
          <w:szCs w:val="28"/>
          <w:lang w:eastAsia="en-US"/>
        </w:rPr>
        <w:t>Aktivitāte</w:t>
      </w:r>
      <w:r w:rsidRPr="009D51EC">
        <w:rPr>
          <w:rFonts w:eastAsiaTheme="minorHAnsi"/>
          <w:iCs/>
          <w:color w:val="auto"/>
          <w:szCs w:val="28"/>
          <w:lang w:eastAsia="en-US"/>
        </w:rPr>
        <w:t xml:space="preserve"> </w:t>
      </w:r>
      <w:r w:rsidRPr="009D51EC">
        <w:rPr>
          <w:rFonts w:eastAsiaTheme="minorHAnsi"/>
          <w:b/>
          <w:bCs/>
          <w:iCs/>
          <w:color w:val="auto"/>
          <w:szCs w:val="28"/>
          <w:lang w:eastAsia="en-US"/>
        </w:rPr>
        <w:t>"Multiprofesionāla un kompleksa pakalpojuma attīstīšana nepilngadīgajiem ar vidēji smagiem un smagiem psihiskiem un uzvedības traucējumiem psihoaktīvo vielu lietošanas dēļ"</w:t>
      </w:r>
    </w:p>
    <w:p w14:paraId="1CFB4E05" w14:textId="77777777" w:rsidR="009D51EC" w:rsidRPr="009D51EC" w:rsidRDefault="009D51EC" w:rsidP="009D51EC">
      <w:pPr>
        <w:ind w:firstLine="709"/>
        <w:rPr>
          <w:rFonts w:eastAsiaTheme="minorHAnsi"/>
          <w:iCs/>
          <w:color w:val="auto"/>
          <w:szCs w:val="28"/>
          <w:lang w:eastAsia="en-US"/>
        </w:rPr>
      </w:pPr>
      <w:r w:rsidRPr="009D51EC">
        <w:rPr>
          <w:iCs/>
          <w:color w:val="auto"/>
          <w:szCs w:val="28"/>
          <w:lang w:eastAsia="en-US"/>
        </w:rPr>
        <w:t>Projekta ietvaros paredzēts attīstīt un nodrošināt kompleksu ārstniecības un sociālās rehabilitācijas pakalpojumu pusaudžiem, kuriem psihoaktīvo vielu lietošanas dēļ ir izveidojušies vidēji smagi un smagi psihiski un uzvedības traucējumi. Aktivitātes ietvaros plānots izveidot kompleksu pakalpojumu, kas ir piemērots tādiem bērniem, kuri iepriekš ir izvairījušies no palīdzības saņemšanas un turpinājuši lietot psihoaktīvās vielas, īpaši opioīdus, benzodiazepīnus un gaistošus organiskus šķīdinātājus vai arī dažādas šo vielu kombinācijas un kuriem anamnēzē ir pārdozēšana vai vielu lietošanas dēļ izraisīti  vidēji smagi un smagi psihiski un uzvedības traucējumi. Līdz šim Latvijā gan ārstniecības pakalpojumi, gan sociālie pakalpojumi tikuši sniegti tādiem nepilgadīgajiem, kuri paši vai kuru ģimenes locekļi vai aizbildņi ir bijuši motivēti saņemt palīdzību. Līdz ar to izaicinājums ir sadarboties veselības un labklājības jomai, lai veidotu pakalpojumus, ar ko sasniegt tos nepilngadīgos, kuriem nav iekšējās motivācijas mainīties, un kuru ģimenēm vai aizbildņiem nav resursu, lai sasniegtu pārmaiņas.</w:t>
      </w:r>
    </w:p>
    <w:p w14:paraId="6FECDB6C" w14:textId="77777777" w:rsidR="009D51EC" w:rsidRPr="009D51EC" w:rsidRDefault="009D51EC" w:rsidP="009D51EC">
      <w:pPr>
        <w:ind w:firstLine="709"/>
        <w:rPr>
          <w:rFonts w:eastAsiaTheme="minorHAnsi"/>
          <w:iCs/>
          <w:color w:val="auto"/>
          <w:szCs w:val="28"/>
          <w:lang w:eastAsia="en-US"/>
        </w:rPr>
      </w:pPr>
      <w:r w:rsidRPr="009D51EC">
        <w:rPr>
          <w:iCs/>
          <w:color w:val="auto"/>
          <w:szCs w:val="28"/>
          <w:lang w:eastAsia="en-US"/>
        </w:rPr>
        <w:t xml:space="preserve">Par minēto iniciatīvu Veselības ministrija sagatavoja informatīvo ziņojumu “Par pilotprojektu integrētai pieejai - pakalpojumu pieejamības uzlabošanai nepilngadīgajiem, kuri pārmērīgi lieto atkarību izraisošas vielas, īstenošanu” (25-TA-856) un tas tika apstiprināts  Ministru kabineta  2025. gada 15. jūlija sēdē.  Līdz ar ziņojuma apstiprināšanu ir pamats uzsākt sagatavošanās posmu jauno plānoto iniciatīvu realizēšanai, piemēram, ārstniecības iestādēm pieņemot darbā speciālistus, nodrošinot apmācības, izstrādājot iekšējos procesus utml. </w:t>
      </w:r>
      <w:r w:rsidRPr="009D51EC">
        <w:rPr>
          <w:rFonts w:eastAsiaTheme="minorHAnsi"/>
          <w:iCs/>
          <w:color w:val="auto"/>
          <w:szCs w:val="28"/>
          <w:lang w:eastAsia="en-US"/>
        </w:rPr>
        <w:t xml:space="preserve">Tas savukārt nodrošinās </w:t>
      </w:r>
      <w:r w:rsidRPr="009D51EC">
        <w:rPr>
          <w:rFonts w:eastAsiaTheme="minorHAnsi"/>
          <w:iCs/>
          <w:color w:val="auto"/>
          <w:szCs w:val="28"/>
          <w:lang w:eastAsia="en-US"/>
        </w:rPr>
        <w:lastRenderedPageBreak/>
        <w:t>pilnvērtīgu pilotprojekta uzsākšanas realizēšanu pēc projekta finansējuma apstiprināšanas.</w:t>
      </w:r>
    </w:p>
    <w:p w14:paraId="6CAAB49E" w14:textId="77777777" w:rsidR="009D51EC" w:rsidRPr="009D51EC" w:rsidRDefault="009D51EC" w:rsidP="009D51EC">
      <w:pPr>
        <w:ind w:firstLine="709"/>
        <w:rPr>
          <w:rFonts w:eastAsiaTheme="minorHAnsi"/>
          <w:iCs/>
          <w:color w:val="auto"/>
          <w:szCs w:val="28"/>
          <w:lang w:eastAsia="en-US"/>
        </w:rPr>
      </w:pPr>
      <w:r w:rsidRPr="009D51EC">
        <w:rPr>
          <w:rFonts w:eastAsiaTheme="minorHAnsi"/>
          <w:iCs/>
          <w:color w:val="auto"/>
          <w:szCs w:val="28"/>
          <w:lang w:eastAsia="en-US"/>
        </w:rPr>
        <w:t xml:space="preserve"> </w:t>
      </w:r>
    </w:p>
    <w:p w14:paraId="6BE0114C" w14:textId="77777777" w:rsidR="009D51EC" w:rsidRPr="009D51EC" w:rsidRDefault="009D51EC" w:rsidP="009D5008">
      <w:pPr>
        <w:numPr>
          <w:ilvl w:val="1"/>
          <w:numId w:val="6"/>
        </w:numPr>
        <w:tabs>
          <w:tab w:val="left" w:pos="993"/>
        </w:tabs>
        <w:spacing w:after="160" w:line="259" w:lineRule="auto"/>
        <w:ind w:left="0" w:firstLine="360"/>
        <w:contextualSpacing/>
        <w:rPr>
          <w:rFonts w:eastAsiaTheme="minorHAnsi"/>
          <w:iCs/>
          <w:color w:val="auto"/>
          <w:kern w:val="2"/>
          <w:szCs w:val="28"/>
          <w:lang w:eastAsia="en-US"/>
          <w14:ligatures w14:val="standardContextual"/>
        </w:rPr>
      </w:pPr>
      <w:r w:rsidRPr="009D51EC">
        <w:rPr>
          <w:color w:val="auto"/>
          <w:kern w:val="2"/>
          <w:szCs w:val="28"/>
          <w:lang w:eastAsia="en-US"/>
          <w14:ligatures w14:val="standardContextual"/>
        </w:rPr>
        <w:t>Apakšaktivitāte - ārstniecības pakalpojuma pielāgošana identificētajām nepilngadīgā vajadzībām, kas paredz attīstīt visaptverošu risku izvērtējumu nepilngadīgajam, kurš nonācis stacionārā psihoaktīvo vielu ietekmē (VTPN atbalsts), pilotējot tiesas iesaisti obligātas narkoloģiskās ārstēšanas bez piekrišanas ieviešanai (VTPN atbalsts procesā no ārstu konsīlija lēmuma pieņemšanas par obligātās narkoloģiskās palīdzības noteikšanu līdz dokumentu sagatavošanai un iesniegšanai tiesai apstiprināšanai. Pats tiesas pakalpojums tiks nodrošināts Tieslietu ministrijas padotības iestādes pakalpojuma ietvaros bez VTPN atbalsta)</w:t>
      </w:r>
      <w:r w:rsidRPr="009D51EC">
        <w:rPr>
          <w:rFonts w:eastAsiaTheme="minorHAnsi"/>
          <w:color w:val="auto"/>
          <w:kern w:val="2"/>
          <w:szCs w:val="28"/>
          <w:lang w:eastAsia="en-US"/>
          <w14:ligatures w14:val="standardContextual"/>
        </w:rPr>
        <w:t>;</w:t>
      </w:r>
    </w:p>
    <w:p w14:paraId="0E049336" w14:textId="77777777" w:rsidR="009D51EC" w:rsidRPr="009D51EC" w:rsidRDefault="009D51EC" w:rsidP="009D5008">
      <w:pPr>
        <w:numPr>
          <w:ilvl w:val="1"/>
          <w:numId w:val="6"/>
        </w:numPr>
        <w:tabs>
          <w:tab w:val="left" w:pos="993"/>
        </w:tabs>
        <w:spacing w:after="160" w:line="259" w:lineRule="auto"/>
        <w:ind w:left="0" w:firstLine="360"/>
        <w:contextualSpacing/>
        <w:rPr>
          <w:rFonts w:eastAsiaTheme="minorHAnsi"/>
          <w:iCs/>
          <w:color w:val="auto"/>
          <w:kern w:val="2"/>
          <w:szCs w:val="28"/>
          <w:lang w:eastAsia="en-US"/>
          <w14:ligatures w14:val="standardContextual"/>
        </w:rPr>
      </w:pPr>
      <w:r w:rsidRPr="009D51EC">
        <w:rPr>
          <w:color w:val="auto"/>
          <w:kern w:val="2"/>
          <w:szCs w:val="28"/>
          <w:lang w:eastAsia="en-US"/>
          <w14:ligatures w14:val="standardContextual"/>
        </w:rPr>
        <w:t>apakšaktivitāte – jauna ambulatorās ārstēšanas pakalpojuma – specializētas ambulatorās multiprofesionālās komandas, kā arī mobilās psihiatriskās komandas pakalpojuma dzīvesvietā attīstīšana un ieviešana bērniem, kuriem ir izveidojušies vidēji smagi vai smagi psihiski un uzvedības traucējumi psihoaktīvo vielu lietošanas dēļ (VTPN atbalsts);</w:t>
      </w:r>
    </w:p>
    <w:p w14:paraId="6090492B" w14:textId="77777777" w:rsidR="009D51EC" w:rsidRPr="009D51EC" w:rsidRDefault="009D51EC" w:rsidP="009D5008">
      <w:pPr>
        <w:numPr>
          <w:ilvl w:val="1"/>
          <w:numId w:val="6"/>
        </w:numPr>
        <w:tabs>
          <w:tab w:val="left" w:pos="993"/>
        </w:tabs>
        <w:spacing w:after="160" w:line="259" w:lineRule="auto"/>
        <w:ind w:left="0" w:firstLine="360"/>
        <w:contextualSpacing/>
        <w:rPr>
          <w:rFonts w:eastAsiaTheme="minorHAnsi"/>
          <w:iCs/>
          <w:color w:val="auto"/>
          <w:kern w:val="2"/>
          <w:szCs w:val="28"/>
          <w:lang w:eastAsia="en-US"/>
          <w14:ligatures w14:val="standardContextual"/>
        </w:rPr>
      </w:pPr>
      <w:r w:rsidRPr="009D51EC">
        <w:rPr>
          <w:color w:val="auto"/>
          <w:kern w:val="2"/>
          <w:szCs w:val="28"/>
          <w:lang w:eastAsia="en-US"/>
          <w14:ligatures w14:val="standardContextual"/>
        </w:rPr>
        <w:t>apakšaktivitāte – esošās narkoloģiskās motivācijas programmas stacionārā bērniem un nemedikamentozās terapijas nodrošināšana, pilnveidojot pakalpojuma saturu un attīstot pakalpojumu pieejamību reģionā (VSIA "Slimnīca "Ģintermuiža"', VSIA "Psihoneiroloģiskā slimnīca "Ainaži"") un pagarinot pakalpojuma sniegšanas laiku līdz 60 dienām, šobrīd 30 dienas (VTPN atbalsts);</w:t>
      </w:r>
    </w:p>
    <w:p w14:paraId="1A53EC90" w14:textId="77777777" w:rsidR="009D51EC" w:rsidRPr="009D51EC" w:rsidRDefault="009D51EC" w:rsidP="009D5008">
      <w:pPr>
        <w:numPr>
          <w:ilvl w:val="1"/>
          <w:numId w:val="6"/>
        </w:numPr>
        <w:tabs>
          <w:tab w:val="left" w:pos="993"/>
        </w:tabs>
        <w:spacing w:after="160" w:line="259" w:lineRule="auto"/>
        <w:ind w:left="0" w:firstLine="360"/>
        <w:contextualSpacing/>
        <w:rPr>
          <w:rFonts w:eastAsiaTheme="minorHAnsi"/>
          <w:color w:val="auto"/>
          <w:kern w:val="2"/>
          <w:szCs w:val="28"/>
          <w:lang w:eastAsia="en-US"/>
          <w14:ligatures w14:val="standardContextual"/>
        </w:rPr>
      </w:pPr>
      <w:r w:rsidRPr="009D51EC">
        <w:rPr>
          <w:color w:val="auto"/>
          <w:kern w:val="2"/>
          <w:szCs w:val="28"/>
          <w:lang w:eastAsia="en-US"/>
          <w14:ligatures w14:val="standardContextual"/>
        </w:rPr>
        <w:t>apakšaktivitāte – ārstniecības personu un sociālās jomas speciālistu profesionālās pilnveides pasākumi, tai skaitā kvalificēta personāla piesaiste, komandas veidošana un kopīga vienošanās par pieejām un metodēm, kas tiks izmantotas pakalpojuma laikā, lai visi pakalpojuma sniegšanā iesaistītie vienādi strādātu ar bērniem (VTPN atbalsts);</w:t>
      </w:r>
    </w:p>
    <w:p w14:paraId="20A7000B" w14:textId="77777777" w:rsidR="009D51EC" w:rsidRPr="009D51EC" w:rsidRDefault="009D51EC" w:rsidP="009D5008">
      <w:pPr>
        <w:numPr>
          <w:ilvl w:val="1"/>
          <w:numId w:val="6"/>
        </w:numPr>
        <w:tabs>
          <w:tab w:val="left" w:pos="993"/>
        </w:tabs>
        <w:spacing w:after="160" w:line="259" w:lineRule="auto"/>
        <w:ind w:left="0" w:firstLine="360"/>
        <w:contextualSpacing/>
        <w:rPr>
          <w:rFonts w:eastAsiaTheme="minorHAnsi"/>
          <w:color w:val="auto"/>
          <w:kern w:val="2"/>
          <w:szCs w:val="28"/>
          <w:lang w:eastAsia="en-US"/>
          <w14:ligatures w14:val="standardContextual"/>
        </w:rPr>
      </w:pPr>
      <w:r w:rsidRPr="009D51EC">
        <w:rPr>
          <w:color w:val="auto"/>
          <w:kern w:val="2"/>
          <w:szCs w:val="28"/>
          <w:lang w:eastAsia="en-US"/>
          <w14:ligatures w14:val="standardContextual"/>
        </w:rPr>
        <w:t>apakšaktivitāte – sociālās rehabilitācijas pakalpojuma komponentes izveide un īstenošana, nodrošinot, ka pakalpojuma saņemšanas laikā tiek izvērtēti bērna resursi, tiek izveidota sadarbība ar bērna tuviniekiem un dzīvesvietas pašvaldību, lai darbs ar bērnu turpinātos arī pēc stacionārā pakalpojuma sniegšanas beigām (tiks nodrošināts sadarbībā ar LM un sociālo pakalpojumu sniedzējiem);</w:t>
      </w:r>
    </w:p>
    <w:p w14:paraId="41B97485" w14:textId="77777777" w:rsidR="009D51EC" w:rsidRPr="009D51EC" w:rsidRDefault="009D51EC" w:rsidP="009D5008">
      <w:pPr>
        <w:numPr>
          <w:ilvl w:val="1"/>
          <w:numId w:val="6"/>
        </w:numPr>
        <w:tabs>
          <w:tab w:val="left" w:pos="993"/>
        </w:tabs>
        <w:spacing w:after="160" w:line="259" w:lineRule="auto"/>
        <w:ind w:left="0" w:firstLine="360"/>
        <w:contextualSpacing/>
        <w:rPr>
          <w:rFonts w:eastAsiaTheme="minorHAnsi"/>
          <w:color w:val="auto"/>
          <w:kern w:val="2"/>
          <w:szCs w:val="28"/>
          <w:lang w:eastAsia="en-US"/>
          <w14:ligatures w14:val="standardContextual"/>
        </w:rPr>
      </w:pPr>
      <w:r w:rsidRPr="009D51EC">
        <w:rPr>
          <w:color w:val="auto"/>
          <w:kern w:val="2"/>
          <w:szCs w:val="28"/>
          <w:lang w:eastAsia="en-US"/>
          <w14:ligatures w14:val="standardContextual"/>
        </w:rPr>
        <w:t>apakšaktivitāte – koordinācijas mehānisma ieviešana un attīstīšana esošā veselības aprūpes pakalpojuma ietvarā, lai bērna gadījuma risināšanā iesaistītu visus pieejamos pašvaldības resursus (sociālos un atbalsta pakalpojumus) un lai šie resursi strādātu saskaņoti arī pēc veselības aprūpes pakalpojuma sniegšanas beigām, saņemot sociālo pakalpojumu un atbalstu (VTPN atbalsts);</w:t>
      </w:r>
    </w:p>
    <w:p w14:paraId="02B7F9F2" w14:textId="77777777" w:rsidR="009D51EC" w:rsidRPr="009D51EC" w:rsidRDefault="009D51EC" w:rsidP="009D5008">
      <w:pPr>
        <w:numPr>
          <w:ilvl w:val="1"/>
          <w:numId w:val="6"/>
        </w:numPr>
        <w:tabs>
          <w:tab w:val="left" w:pos="993"/>
        </w:tabs>
        <w:spacing w:after="160" w:line="259" w:lineRule="auto"/>
        <w:ind w:left="0" w:firstLine="360"/>
        <w:contextualSpacing/>
        <w:rPr>
          <w:rFonts w:eastAsiaTheme="minorHAnsi"/>
          <w:color w:val="auto"/>
          <w:kern w:val="2"/>
          <w:szCs w:val="28"/>
          <w:lang w:eastAsia="en-US"/>
          <w14:ligatures w14:val="standardContextual"/>
        </w:rPr>
      </w:pPr>
      <w:r w:rsidRPr="009D51EC">
        <w:rPr>
          <w:color w:val="auto"/>
          <w:kern w:val="2"/>
          <w:szCs w:val="28"/>
          <w:lang w:eastAsia="en-US"/>
          <w14:ligatures w14:val="standardContextual"/>
        </w:rPr>
        <w:t>apakšaktivitāte – programmas izstrāde un ieviešana darbam ar pacientu vecākiem un ģimenes locekļiem, kas tiks  sniegta bērna ārstēšanās laikā un pēc tās. Mērķis nodrošināt, ka pēc pakalpojuma saņemšanas bērns var atgriezties sakārtotā un atbalstošā vidē, kas nepieciešama, lai novērstu atkārtotu vielu lietošanu; (iespējams programmu izstrādās un ieviesīs ārstniecības iestāde - VTPN ietvaros);</w:t>
      </w:r>
    </w:p>
    <w:p w14:paraId="66FC7468" w14:textId="77777777" w:rsidR="009D51EC" w:rsidRPr="009D51EC" w:rsidRDefault="009D51EC" w:rsidP="009D5008">
      <w:pPr>
        <w:numPr>
          <w:ilvl w:val="1"/>
          <w:numId w:val="6"/>
        </w:numPr>
        <w:tabs>
          <w:tab w:val="left" w:pos="993"/>
        </w:tabs>
        <w:spacing w:after="160" w:line="259" w:lineRule="auto"/>
        <w:ind w:left="0" w:firstLine="360"/>
        <w:contextualSpacing/>
        <w:rPr>
          <w:rFonts w:eastAsiaTheme="minorHAnsi"/>
          <w:color w:val="auto"/>
          <w:kern w:val="2"/>
          <w:szCs w:val="28"/>
          <w:lang w:eastAsia="en-US"/>
          <w14:ligatures w14:val="standardContextual"/>
        </w:rPr>
      </w:pPr>
      <w:r w:rsidRPr="009D51EC">
        <w:rPr>
          <w:color w:val="auto"/>
          <w:kern w:val="2"/>
          <w:szCs w:val="28"/>
          <w:lang w:eastAsia="en-US"/>
          <w14:ligatures w14:val="standardContextual"/>
        </w:rPr>
        <w:lastRenderedPageBreak/>
        <w:t>apakšaktivitāte – infrastruktūras pielāgošana kvalitatīvai pakalpojuma sniegšanai, inventārs un aprīkojums pakalpojumu sniegšanai. Telpas labiekārtošana un aprīkošana sociālā darbinieka un mākslu terapeitu nodarbībām, konsultāciju telpas tuviniekiem (vecākiem, aizbildņiem) izveide un aprīkošana. Izveidotajā infrastruktūrā tiks sniegti tikai valsts apmaksāti veselības aprūpes pakalpojumi (VTPN atbalsts</w:t>
      </w:r>
      <w:r w:rsidRPr="009D51EC">
        <w:rPr>
          <w:rFonts w:eastAsiaTheme="minorHAnsi"/>
          <w:color w:val="auto"/>
          <w:kern w:val="2"/>
          <w:szCs w:val="28"/>
          <w:lang w:eastAsia="en-US"/>
          <w14:ligatures w14:val="standardContextual"/>
        </w:rPr>
        <w:t>);</w:t>
      </w:r>
    </w:p>
    <w:p w14:paraId="7815D4B1" w14:textId="46A5D276" w:rsidR="009D51EC" w:rsidRPr="009D5008" w:rsidRDefault="009D51EC" w:rsidP="009D51EC">
      <w:pPr>
        <w:numPr>
          <w:ilvl w:val="1"/>
          <w:numId w:val="6"/>
        </w:numPr>
        <w:tabs>
          <w:tab w:val="left" w:pos="993"/>
        </w:tabs>
        <w:spacing w:after="160" w:line="259" w:lineRule="auto"/>
        <w:ind w:left="0" w:firstLine="360"/>
        <w:contextualSpacing/>
        <w:rPr>
          <w:rFonts w:eastAsiaTheme="minorHAnsi"/>
          <w:color w:val="auto"/>
          <w:kern w:val="2"/>
          <w:szCs w:val="28"/>
          <w:lang w:eastAsia="en-US"/>
          <w14:ligatures w14:val="standardContextual"/>
        </w:rPr>
      </w:pPr>
      <w:r w:rsidRPr="009D51EC">
        <w:rPr>
          <w:color w:val="auto"/>
          <w:kern w:val="2"/>
          <w:szCs w:val="28"/>
          <w:lang w:eastAsia="en-US"/>
          <w14:ligatures w14:val="standardContextual"/>
        </w:rPr>
        <w:t>Pieredzes apmaiņas pasākumi projektā iesaistītajiem (veselības aprūpes, sociālās jomas speciālistiem un politikas veidotājiem), ar mērķi izzināt donorvalsts labās prakses piemērus un risinājumus palīdzības nodrošināšanā projekta mērķa grupai (bez VTPN atbalsta).</w:t>
      </w:r>
    </w:p>
    <w:p w14:paraId="788D779E" w14:textId="77777777" w:rsidR="009D51EC" w:rsidRPr="009D51EC" w:rsidRDefault="009D51EC" w:rsidP="009D51EC">
      <w:pPr>
        <w:tabs>
          <w:tab w:val="left" w:pos="993"/>
        </w:tabs>
        <w:rPr>
          <w:rFonts w:eastAsiaTheme="minorHAnsi"/>
          <w:color w:val="auto"/>
          <w:szCs w:val="28"/>
          <w:lang w:eastAsia="en-US"/>
        </w:rPr>
      </w:pPr>
    </w:p>
    <w:p w14:paraId="6632E933" w14:textId="77777777" w:rsidR="009D51EC" w:rsidRPr="009D51EC" w:rsidRDefault="009D51EC" w:rsidP="009D5008">
      <w:pPr>
        <w:tabs>
          <w:tab w:val="left" w:pos="993"/>
        </w:tabs>
        <w:jc w:val="left"/>
        <w:rPr>
          <w:rFonts w:eastAsiaTheme="minorHAnsi"/>
          <w:i/>
          <w:iCs/>
          <w:color w:val="auto"/>
          <w:szCs w:val="28"/>
          <w:lang w:eastAsia="en-US"/>
        </w:rPr>
      </w:pPr>
      <w:r w:rsidRPr="009D51EC">
        <w:rPr>
          <w:rFonts w:eastAsiaTheme="minorHAnsi"/>
          <w:i/>
          <w:iCs/>
          <w:color w:val="auto"/>
          <w:szCs w:val="28"/>
          <w:lang w:eastAsia="en-US"/>
        </w:rPr>
        <w:t xml:space="preserve">Kādus rezultātus projekts vēlas sasniegt un kurām mērķa grupām? </w:t>
      </w:r>
    </w:p>
    <w:p w14:paraId="4A292CA8" w14:textId="77777777" w:rsidR="009D51EC" w:rsidRPr="009D51EC" w:rsidRDefault="009D51EC" w:rsidP="009D51EC">
      <w:pPr>
        <w:tabs>
          <w:tab w:val="left" w:pos="993"/>
        </w:tabs>
        <w:ind w:firstLine="709"/>
        <w:jc w:val="left"/>
        <w:rPr>
          <w:rFonts w:eastAsiaTheme="minorHAnsi"/>
          <w:iCs/>
          <w:color w:val="auto"/>
          <w:szCs w:val="28"/>
          <w:lang w:eastAsia="en-US"/>
        </w:rPr>
      </w:pPr>
    </w:p>
    <w:p w14:paraId="28A30EC9" w14:textId="77777777" w:rsidR="009D51EC" w:rsidRPr="009D51EC" w:rsidRDefault="009D51EC" w:rsidP="009D5008">
      <w:pPr>
        <w:numPr>
          <w:ilvl w:val="0"/>
          <w:numId w:val="7"/>
        </w:numPr>
        <w:spacing w:after="160" w:line="259" w:lineRule="auto"/>
        <w:ind w:left="0" w:firstLine="284"/>
        <w:rPr>
          <w:iCs/>
          <w:color w:val="auto"/>
          <w:szCs w:val="28"/>
          <w:lang w:eastAsia="en-US"/>
        </w:rPr>
      </w:pPr>
      <w:r w:rsidRPr="009D51EC">
        <w:rPr>
          <w:iCs/>
          <w:color w:val="auto"/>
          <w:szCs w:val="28"/>
          <w:lang w:eastAsia="en-US"/>
        </w:rPr>
        <w:t>Uzlabota starpsektoru koordinācija un sadarbība veselības aprūpes un sociālās aprūpes jomās, kā arī stiprināta sadarbība ar pašvaldībām (lokālo līmeni) palīdzības un atbalsta nodrošināšanā nepilngadīgajiem ar vidēji smagiem un smagiem psihiskiem un uzvedības traucējumiem psihoaktīvo vielu lietošanas dēļ;</w:t>
      </w:r>
    </w:p>
    <w:p w14:paraId="127B0220" w14:textId="77777777" w:rsidR="009D51EC" w:rsidRPr="009D51EC" w:rsidRDefault="009D51EC" w:rsidP="009D5008">
      <w:pPr>
        <w:numPr>
          <w:ilvl w:val="0"/>
          <w:numId w:val="7"/>
        </w:numPr>
        <w:spacing w:after="160" w:line="259" w:lineRule="auto"/>
        <w:ind w:left="0" w:firstLine="284"/>
        <w:rPr>
          <w:iCs/>
          <w:color w:val="auto"/>
          <w:szCs w:val="28"/>
          <w:lang w:eastAsia="en-US"/>
        </w:rPr>
      </w:pPr>
      <w:r w:rsidRPr="009D51EC">
        <w:rPr>
          <w:iCs/>
          <w:color w:val="auto"/>
          <w:szCs w:val="28"/>
          <w:lang w:eastAsia="en-US"/>
        </w:rPr>
        <w:t xml:space="preserve">Pilotēts jauns tiesas mehānisms obligātai narkoloģiskai ārstēšanai nepilngadīgajiem ar vidēji smagiem un smagiem psihiskiem un uzvedības traucējumiem psihoaktīvo vielu lietošanas dēļ; </w:t>
      </w:r>
    </w:p>
    <w:p w14:paraId="140D3595" w14:textId="77777777" w:rsidR="009D51EC" w:rsidRPr="009D51EC" w:rsidRDefault="009D51EC" w:rsidP="009D5008">
      <w:pPr>
        <w:numPr>
          <w:ilvl w:val="0"/>
          <w:numId w:val="7"/>
        </w:numPr>
        <w:spacing w:after="160" w:line="259" w:lineRule="auto"/>
        <w:ind w:left="0" w:firstLine="284"/>
        <w:rPr>
          <w:iCs/>
          <w:color w:val="auto"/>
          <w:szCs w:val="28"/>
          <w:lang w:eastAsia="en-US"/>
        </w:rPr>
      </w:pPr>
      <w:r w:rsidRPr="009D51EC">
        <w:rPr>
          <w:iCs/>
          <w:color w:val="auto"/>
          <w:szCs w:val="28"/>
          <w:lang w:eastAsia="en-US"/>
        </w:rPr>
        <w:t>Samazināts nepilngadīgo ar vidēji smagiem un smagiem psihiskiem un uzvedības traucējumiem psihoaktīvo vielu lietošanas dēļ rehospitalizācijas gadījumu skaits, t.sk. to gadījumu skaits, kad nepilngadīgais psihoaktīvo vielu ietekmē nonācis smagā veselības stāvoklī. Novērsti potenciāli letāli gadījumi pārdozēšanas dēļ;</w:t>
      </w:r>
    </w:p>
    <w:p w14:paraId="59CD5232" w14:textId="77777777" w:rsidR="009D51EC" w:rsidRPr="009D51EC" w:rsidRDefault="009D51EC" w:rsidP="009D5008">
      <w:pPr>
        <w:numPr>
          <w:ilvl w:val="0"/>
          <w:numId w:val="7"/>
        </w:numPr>
        <w:spacing w:after="160" w:line="259" w:lineRule="auto"/>
        <w:ind w:left="0" w:firstLine="284"/>
        <w:rPr>
          <w:iCs/>
          <w:color w:val="auto"/>
          <w:szCs w:val="28"/>
          <w:lang w:eastAsia="en-US"/>
        </w:rPr>
      </w:pPr>
      <w:r w:rsidRPr="009D51EC">
        <w:rPr>
          <w:iCs/>
          <w:color w:val="auto"/>
          <w:szCs w:val="28"/>
          <w:lang w:eastAsia="en-US"/>
        </w:rPr>
        <w:t>Pilnveidots esošo veselības aprūpes pakalpojumu saturs, kā arī attīstīti un pilotēti jauni trūkstošie veselības aprūpes un sociālās rehabilitācijas pakalpojumi;</w:t>
      </w:r>
    </w:p>
    <w:p w14:paraId="34D7236D" w14:textId="77777777" w:rsidR="009D51EC" w:rsidRPr="009D51EC" w:rsidRDefault="009D51EC" w:rsidP="009D5008">
      <w:pPr>
        <w:numPr>
          <w:ilvl w:val="0"/>
          <w:numId w:val="7"/>
        </w:numPr>
        <w:spacing w:after="160" w:line="259" w:lineRule="auto"/>
        <w:ind w:left="0" w:firstLine="284"/>
        <w:rPr>
          <w:iCs/>
          <w:color w:val="auto"/>
          <w:szCs w:val="28"/>
          <w:lang w:eastAsia="en-US"/>
        </w:rPr>
      </w:pPr>
      <w:r w:rsidRPr="009D51EC">
        <w:rPr>
          <w:iCs/>
          <w:color w:val="auto"/>
          <w:szCs w:val="28"/>
          <w:lang w:eastAsia="en-US"/>
        </w:rPr>
        <w:t>Attīstīta un ieviesta jauna programma nepilngadīgā ar vidēji smagiem un smagiem psihiskiem un uzvedības traucējumiem psihoaktīvo vielu lietošanas dēļ ģimenei vai aizbildņiem, veicinot šo bērnu un viņu ģimeņu, aizbildņu integrāciju sabiedrībā;</w:t>
      </w:r>
    </w:p>
    <w:p w14:paraId="3C76EF94" w14:textId="77777777" w:rsidR="009D51EC" w:rsidRPr="009D51EC" w:rsidRDefault="009D51EC" w:rsidP="009D5008">
      <w:pPr>
        <w:numPr>
          <w:ilvl w:val="0"/>
          <w:numId w:val="7"/>
        </w:numPr>
        <w:spacing w:after="160" w:line="259" w:lineRule="auto"/>
        <w:ind w:left="0" w:firstLine="284"/>
        <w:rPr>
          <w:iCs/>
          <w:color w:val="auto"/>
          <w:szCs w:val="28"/>
          <w:lang w:eastAsia="en-US"/>
        </w:rPr>
      </w:pPr>
      <w:r w:rsidRPr="009D51EC">
        <w:rPr>
          <w:iCs/>
          <w:color w:val="auto"/>
          <w:szCs w:val="28"/>
          <w:lang w:eastAsia="en-US"/>
        </w:rPr>
        <w:t>Īstenota ārstniecības un sociālās pakalpojumu sniedzēju personāla piesaiste un nodrošināta personāla kapacitātes celšana un pilnveidošana, kā arī pieredzes apmaiņa labākas ārstniecības un sociālo pakalpojumu nodrošināšanai.</w:t>
      </w:r>
    </w:p>
    <w:p w14:paraId="39D1D895" w14:textId="77777777" w:rsidR="009D51EC" w:rsidRPr="009D51EC" w:rsidRDefault="009D51EC" w:rsidP="009D5008">
      <w:pPr>
        <w:ind w:firstLine="284"/>
        <w:rPr>
          <w:i/>
          <w:iCs/>
          <w:color w:val="auto"/>
          <w:szCs w:val="28"/>
          <w:lang w:eastAsia="en-US"/>
        </w:rPr>
      </w:pPr>
    </w:p>
    <w:p w14:paraId="426EA179" w14:textId="77777777" w:rsidR="009D51EC" w:rsidRDefault="009D51EC" w:rsidP="009D51EC">
      <w:pPr>
        <w:rPr>
          <w:iCs/>
          <w:color w:val="auto"/>
          <w:szCs w:val="28"/>
          <w:lang w:eastAsia="en-US"/>
        </w:rPr>
      </w:pPr>
      <w:r w:rsidRPr="009D51EC">
        <w:rPr>
          <w:b/>
          <w:bCs/>
          <w:iCs/>
          <w:color w:val="auto"/>
          <w:szCs w:val="28"/>
          <w:lang w:eastAsia="en-US"/>
        </w:rPr>
        <w:t>Aktivitātes mērķgrupas</w:t>
      </w:r>
      <w:r w:rsidRPr="009D51EC">
        <w:rPr>
          <w:iCs/>
          <w:color w:val="auto"/>
          <w:szCs w:val="28"/>
          <w:lang w:eastAsia="en-US"/>
        </w:rPr>
        <w:t xml:space="preserve"> – nepilngadīgie, kuriem ir izveidojušies vidēji smagi vai smagi psihiski un uzvedības traucējumi psihoaktīvo vielu lietošanas dēļ; bērnu tuvinieki, t.sk. aizbildņi; ārstniecības un sociālās palīdzības pakalpojumu sniedzēji, kuri sniegs kompleksu pakalpojumu šiem bērniem un viņu ģimenēm, aizbildņiem.</w:t>
      </w:r>
    </w:p>
    <w:p w14:paraId="1553D20C" w14:textId="77777777" w:rsidR="009D5008" w:rsidRPr="009D51EC" w:rsidRDefault="009D5008" w:rsidP="009D51EC">
      <w:pPr>
        <w:rPr>
          <w:iCs/>
          <w:color w:val="auto"/>
          <w:szCs w:val="28"/>
          <w:lang w:eastAsia="en-US"/>
        </w:rPr>
      </w:pPr>
    </w:p>
    <w:p w14:paraId="29357487" w14:textId="1924E6F8" w:rsidR="009D51EC" w:rsidRPr="009D51EC" w:rsidRDefault="00DE200E" w:rsidP="009D51EC">
      <w:pPr>
        <w:jc w:val="left"/>
        <w:rPr>
          <w:rFonts w:eastAsiaTheme="minorHAnsi"/>
          <w:i/>
          <w:color w:val="auto"/>
          <w:szCs w:val="28"/>
          <w:lang w:eastAsia="en-US"/>
        </w:rPr>
      </w:pPr>
      <w:r>
        <w:rPr>
          <w:rFonts w:eastAsiaTheme="minorHAnsi"/>
          <w:i/>
          <w:color w:val="auto"/>
          <w:szCs w:val="28"/>
          <w:lang w:eastAsia="en-US"/>
        </w:rPr>
        <w:t>Skaidrojums</w:t>
      </w:r>
      <w:r w:rsidR="009D51EC" w:rsidRPr="009D51EC">
        <w:rPr>
          <w:rFonts w:eastAsiaTheme="minorHAnsi"/>
          <w:i/>
          <w:color w:val="auto"/>
          <w:szCs w:val="28"/>
          <w:lang w:eastAsia="en-US"/>
        </w:rPr>
        <w:t>, kāpēc projektam vajadzētu būt iepriekš definētam.</w:t>
      </w:r>
    </w:p>
    <w:p w14:paraId="02C42328" w14:textId="77777777" w:rsidR="009D51EC" w:rsidRPr="009D51EC" w:rsidRDefault="009D51EC" w:rsidP="009D51EC">
      <w:pPr>
        <w:jc w:val="left"/>
        <w:rPr>
          <w:rFonts w:eastAsiaTheme="minorHAnsi"/>
          <w:i/>
          <w:color w:val="auto"/>
          <w:szCs w:val="28"/>
          <w:lang w:eastAsia="en-US"/>
        </w:rPr>
      </w:pPr>
    </w:p>
    <w:p w14:paraId="39856D47" w14:textId="77777777" w:rsidR="009D51EC" w:rsidRPr="009D51EC" w:rsidRDefault="009D51EC" w:rsidP="009D51EC">
      <w:pPr>
        <w:ind w:firstLine="720"/>
        <w:rPr>
          <w:rFonts w:eastAsiaTheme="minorHAnsi"/>
          <w:i/>
          <w:color w:val="auto"/>
          <w:szCs w:val="28"/>
          <w:lang w:eastAsia="en-US"/>
        </w:rPr>
      </w:pPr>
      <w:r w:rsidRPr="009D51EC">
        <w:rPr>
          <w:rFonts w:eastAsiaTheme="minorHAnsi"/>
          <w:iCs/>
          <w:color w:val="auto"/>
          <w:szCs w:val="28"/>
          <w:lang w:eastAsia="en-US"/>
        </w:rPr>
        <w:t>Nacionālais veselības dienests ir Veselības ministrijas padotībā esoša iestāde, kas slēdz līgumus ar ārstniecības iestādēm par ārstniecības pakalpojumiem. Tā kopā ar Veselības ministriju piedalās ārstniecības pakalpojumu attīstības plānošanā, līdz ar to Nacionālajam veselības dienestam  ir visaptveroša informācija un zināšanas par ārstniecības un sociālo pakalpojumu attīstīšanu, kā arī padziļināta izpratne un zināšanas par jaunu starpsektorālu pakalpojumu attīstīšanu. Projektā iesaistītās ārstniecības iestādes ir līgumattiecībās ar Nacionālo veselības dienestu par valsts apmaksāto veselības aprūpes pakalpojumu sniegšanu, un to rīcībā ir infrastruktūra un resursi jaunu pakalpojumu sniegšanai, kā arī esošo pilnveidošanai.</w:t>
      </w:r>
    </w:p>
    <w:p w14:paraId="6E462436" w14:textId="77777777" w:rsidR="009D51EC" w:rsidRPr="009D51EC" w:rsidRDefault="009D51EC" w:rsidP="009D51EC">
      <w:pPr>
        <w:jc w:val="left"/>
        <w:rPr>
          <w:rFonts w:eastAsiaTheme="minorHAnsi"/>
          <w:i/>
          <w:color w:val="auto"/>
          <w:szCs w:val="28"/>
          <w:lang w:eastAsia="en-US"/>
        </w:rPr>
      </w:pPr>
    </w:p>
    <w:p w14:paraId="13E82C7F" w14:textId="77777777" w:rsidR="009D51EC" w:rsidRPr="009D51EC" w:rsidRDefault="009D51EC" w:rsidP="009D51EC">
      <w:pPr>
        <w:jc w:val="left"/>
        <w:rPr>
          <w:rFonts w:eastAsiaTheme="minorHAnsi"/>
          <w:i/>
          <w:color w:val="auto"/>
          <w:szCs w:val="28"/>
          <w:lang w:eastAsia="en-US"/>
        </w:rPr>
      </w:pPr>
      <w:r w:rsidRPr="009D51EC">
        <w:rPr>
          <w:rFonts w:eastAsiaTheme="minorHAnsi"/>
          <w:i/>
          <w:color w:val="auto"/>
          <w:szCs w:val="28"/>
          <w:lang w:eastAsia="en-US"/>
        </w:rPr>
        <w:t xml:space="preserve">Provizoriskais </w:t>
      </w:r>
      <w:r w:rsidRPr="009D51EC">
        <w:rPr>
          <w:rFonts w:eastAsiaTheme="minorHAnsi"/>
          <w:i/>
          <w:iCs/>
          <w:color w:val="auto"/>
          <w:szCs w:val="28"/>
          <w:lang w:eastAsia="en-US"/>
        </w:rPr>
        <w:t>novērtējums/apsvērumi</w:t>
      </w:r>
      <w:r w:rsidRPr="009D51EC">
        <w:rPr>
          <w:rFonts w:eastAsiaTheme="minorHAnsi"/>
          <w:i/>
          <w:color w:val="auto"/>
          <w:szCs w:val="28"/>
          <w:lang w:eastAsia="en-US"/>
        </w:rPr>
        <w:t xml:space="preserve"> valsts atbalsta normu atbilstībai.</w:t>
      </w:r>
    </w:p>
    <w:p w14:paraId="4CFFC7CC" w14:textId="77777777" w:rsidR="009D51EC" w:rsidRPr="009D51EC" w:rsidRDefault="009D51EC" w:rsidP="009D51EC">
      <w:pPr>
        <w:jc w:val="left"/>
        <w:rPr>
          <w:rFonts w:eastAsiaTheme="minorHAnsi"/>
          <w:i/>
          <w:color w:val="auto"/>
          <w:szCs w:val="28"/>
          <w:lang w:eastAsia="en-US"/>
        </w:rPr>
      </w:pPr>
    </w:p>
    <w:p w14:paraId="0BA0B7C7" w14:textId="77777777" w:rsidR="009D51EC" w:rsidRPr="009D51EC" w:rsidRDefault="009D51EC" w:rsidP="009D51EC">
      <w:pPr>
        <w:tabs>
          <w:tab w:val="left" w:pos="993"/>
        </w:tabs>
        <w:rPr>
          <w:rFonts w:eastAsiaTheme="minorHAnsi"/>
          <w:iCs/>
          <w:color w:val="auto"/>
          <w:szCs w:val="28"/>
          <w:lang w:eastAsia="en-US"/>
        </w:rPr>
      </w:pPr>
      <w:r w:rsidRPr="009D51EC">
        <w:rPr>
          <w:rFonts w:eastAsiaTheme="minorHAnsi"/>
          <w:iCs/>
          <w:color w:val="auto"/>
          <w:szCs w:val="28"/>
          <w:lang w:eastAsia="en-US"/>
        </w:rPr>
        <w:t xml:space="preserve">Attiecībā uz aktivitātes </w:t>
      </w:r>
      <w:r w:rsidRPr="009D51EC">
        <w:rPr>
          <w:rFonts w:eastAsiaTheme="minorHAnsi"/>
          <w:b/>
          <w:bCs/>
          <w:iCs/>
          <w:color w:val="auto"/>
          <w:szCs w:val="28"/>
          <w:lang w:eastAsia="en-US"/>
        </w:rPr>
        <w:t>"Multiprofesionāla un kompleksa pakalpojuma attīstīšana nepilngadīgajiem ar vidēji smagiem un smagiem psihiskiem un uzvedības traucējumiem psihoaktīvo vielu lietošanas dēļ"</w:t>
      </w:r>
      <w:r w:rsidRPr="009D51EC">
        <w:rPr>
          <w:rFonts w:eastAsiaTheme="minorHAnsi"/>
          <w:iCs/>
          <w:color w:val="auto"/>
          <w:szCs w:val="28"/>
          <w:lang w:eastAsia="en-US"/>
        </w:rPr>
        <w:t xml:space="preserve"> projekta īstenotāju</w:t>
      </w:r>
      <w:r w:rsidRPr="009D51EC">
        <w:rPr>
          <w:rFonts w:eastAsiaTheme="minorHAnsi"/>
          <w:b/>
          <w:bCs/>
          <w:iCs/>
          <w:color w:val="auto"/>
          <w:szCs w:val="28"/>
          <w:lang w:eastAsia="en-US"/>
        </w:rPr>
        <w:t xml:space="preserve"> </w:t>
      </w:r>
      <w:r w:rsidRPr="009D51EC">
        <w:rPr>
          <w:rFonts w:eastAsiaTheme="minorHAnsi"/>
          <w:iCs/>
          <w:color w:val="auto"/>
          <w:szCs w:val="28"/>
          <w:lang w:eastAsia="en-US"/>
        </w:rPr>
        <w:t>Nacionālo veselības dienestu un projekta partneri Latvijas Republikas Veselības ministriju un Labklājības ministriju Valsts atbalsts nav konstatējams, projekta ietvaros tiks īstenota to deleģētā valsts funkcija, proti  ir plānots izstrādāt/pilnveidot valsts apmaksāto veselības aprūpes pakalpojumus, kuru laikā varētu tikt sasniegti tādi nepilngadīgie, kuriem nav iekšējās motivācijas mainīties, kā arī viņu ģimenes vai aizbildņi, kuriem nav resursu pārmaiņu sasniegšanai.</w:t>
      </w:r>
    </w:p>
    <w:p w14:paraId="2FB6F887" w14:textId="77777777" w:rsidR="009D51EC" w:rsidRPr="009D51EC" w:rsidRDefault="009D51EC" w:rsidP="009D51EC">
      <w:pPr>
        <w:rPr>
          <w:rFonts w:eastAsiaTheme="minorHAnsi"/>
          <w:iCs/>
          <w:color w:val="auto"/>
          <w:szCs w:val="28"/>
          <w:lang w:eastAsia="en-US"/>
        </w:rPr>
      </w:pPr>
      <w:r w:rsidRPr="009D51EC">
        <w:rPr>
          <w:rFonts w:eastAsiaTheme="minorHAnsi"/>
          <w:iCs/>
          <w:color w:val="auto"/>
          <w:szCs w:val="28"/>
          <w:lang w:eastAsia="en-US"/>
        </w:rPr>
        <w:t xml:space="preserve">Savukārt attiecībā uz projekta partneriem </w:t>
      </w:r>
      <w:r w:rsidRPr="009D51EC">
        <w:rPr>
          <w:iCs/>
          <w:color w:val="auto"/>
          <w:szCs w:val="28"/>
        </w:rPr>
        <w:t xml:space="preserve">VSIA "Slimnīca "Ģintermuiža"", </w:t>
      </w:r>
      <w:r w:rsidRPr="009D51EC">
        <w:rPr>
          <w:rFonts w:eastAsiaTheme="minorHAnsi"/>
          <w:iCs/>
          <w:color w:val="auto"/>
          <w:szCs w:val="28"/>
          <w:lang w:eastAsia="en-US"/>
        </w:rPr>
        <w:t>VSIA "Bērnu psihoneiroloģiskā slimnīca "Ainaži"" un VSIA "Bērnu klīniskā universitātes slimnīca" valsts atbalsts valsts apmaksājamo veselības aprūpes pakalpojumu sniegšanai tiks sniegts saskaņā ar 2011. gada 20. decembra Komisijas lēmumu 2012/21/ES par Līguma par ES darbību 106. panta 2. punkta piemērošanu valsts atbalstam attiecībā uz kompensāciju par sabiedriskajiem pakalpojumiem dažiem uzņēmumiem, kuriem uzticēts sniegt pakalpojumus ar vispārēju tautsaimniecisku nozīmi (turpmāk – VTNP) (turpmāk – Eiropas Komisijas lēmums Nr. 2012/21/ES).</w:t>
      </w:r>
    </w:p>
    <w:p w14:paraId="19692577" w14:textId="77777777" w:rsidR="009D51EC" w:rsidRPr="009D51EC" w:rsidRDefault="009D51EC" w:rsidP="009D51EC">
      <w:pPr>
        <w:ind w:left="720"/>
        <w:contextualSpacing/>
        <w:rPr>
          <w:rFonts w:eastAsiaTheme="minorHAnsi"/>
          <w:color w:val="auto"/>
          <w:kern w:val="2"/>
          <w:szCs w:val="28"/>
          <w:lang w:eastAsia="en-US"/>
          <w14:ligatures w14:val="standardContextual"/>
        </w:rPr>
      </w:pPr>
    </w:p>
    <w:p w14:paraId="71CF1893" w14:textId="77777777" w:rsidR="009D51EC" w:rsidRPr="009D51EC" w:rsidRDefault="009D51EC" w:rsidP="009D51EC">
      <w:pPr>
        <w:rPr>
          <w:rFonts w:eastAsia="Calibri"/>
          <w:iCs/>
          <w:color w:val="auto"/>
          <w:szCs w:val="28"/>
          <w:lang w:eastAsia="en-US"/>
        </w:rPr>
      </w:pPr>
      <w:r w:rsidRPr="009D51EC">
        <w:rPr>
          <w:rFonts w:eastAsia="Calibri"/>
          <w:iCs/>
          <w:color w:val="auto"/>
          <w:szCs w:val="28"/>
          <w:lang w:eastAsia="en-US"/>
        </w:rPr>
        <w:t>VTNP un Eiropas Komisijas lēmuma Nr.2012/21/ES galvenais deleģētājs ir Nacionālais veselības dienests (turpmāk – pilnvarojuma uzlicējs), kurš Veselības ministrijas vārdā slēdz līgumus par valsts apmaksāto veselības aprūpes VTNP pakalpojumu īstenošanu un nodrošina VTNP un Eiropas Komisijas lēmuma Nr. 2012/21/ES prasību ievērošanu dalībvalstī, līgumā norāda:</w:t>
      </w:r>
    </w:p>
    <w:p w14:paraId="30EEB125" w14:textId="77777777" w:rsidR="009D51EC" w:rsidRPr="009D51EC" w:rsidRDefault="009D51EC" w:rsidP="009D5008">
      <w:pPr>
        <w:numPr>
          <w:ilvl w:val="0"/>
          <w:numId w:val="8"/>
        </w:numPr>
        <w:spacing w:after="160" w:line="259" w:lineRule="auto"/>
        <w:ind w:left="0" w:firstLine="284"/>
        <w:contextualSpacing/>
        <w:rPr>
          <w:rFonts w:eastAsia="Calibri"/>
          <w:iCs/>
          <w:color w:val="auto"/>
          <w:szCs w:val="28"/>
          <w:lang w:eastAsia="en-US"/>
        </w:rPr>
      </w:pPr>
      <w:r w:rsidRPr="009D51EC">
        <w:rPr>
          <w:rFonts w:eastAsia="Calibri"/>
          <w:iCs/>
          <w:color w:val="auto"/>
          <w:szCs w:val="28"/>
          <w:lang w:eastAsia="en-US"/>
        </w:rPr>
        <w:t xml:space="preserve">konkrētus sniedzamos sabiedriskos pakalpojumus; </w:t>
      </w:r>
    </w:p>
    <w:p w14:paraId="500EA817" w14:textId="77777777" w:rsidR="009D51EC" w:rsidRPr="009D51EC" w:rsidRDefault="009D51EC" w:rsidP="009D5008">
      <w:pPr>
        <w:numPr>
          <w:ilvl w:val="0"/>
          <w:numId w:val="8"/>
        </w:numPr>
        <w:spacing w:after="160" w:line="259" w:lineRule="auto"/>
        <w:ind w:left="0" w:firstLine="284"/>
        <w:contextualSpacing/>
        <w:rPr>
          <w:rFonts w:eastAsia="Calibri"/>
          <w:iCs/>
          <w:color w:val="auto"/>
          <w:szCs w:val="28"/>
          <w:lang w:eastAsia="en-US"/>
        </w:rPr>
      </w:pPr>
      <w:r w:rsidRPr="009D51EC">
        <w:rPr>
          <w:rFonts w:eastAsia="Calibri"/>
          <w:iCs/>
          <w:color w:val="auto"/>
          <w:szCs w:val="28"/>
          <w:lang w:eastAsia="en-US"/>
        </w:rPr>
        <w:t>prasības sabiedrisko pakalpojumu sniedzējam par nepieciešamo sabiedrisko pakalpojumu sniegšanas infrastruktūru;</w:t>
      </w:r>
    </w:p>
    <w:p w14:paraId="5D53576A" w14:textId="77777777" w:rsidR="009D51EC" w:rsidRPr="009D51EC" w:rsidRDefault="009D51EC" w:rsidP="009D5008">
      <w:pPr>
        <w:numPr>
          <w:ilvl w:val="0"/>
          <w:numId w:val="8"/>
        </w:numPr>
        <w:spacing w:after="160" w:line="259" w:lineRule="auto"/>
        <w:ind w:left="0" w:firstLine="284"/>
        <w:contextualSpacing/>
        <w:rPr>
          <w:rFonts w:eastAsia="Calibri"/>
          <w:iCs/>
          <w:color w:val="auto"/>
          <w:szCs w:val="28"/>
          <w:lang w:eastAsia="en-US"/>
        </w:rPr>
      </w:pPr>
      <w:r w:rsidRPr="009D51EC">
        <w:rPr>
          <w:rFonts w:eastAsia="Calibri"/>
          <w:iCs/>
          <w:color w:val="auto"/>
          <w:szCs w:val="28"/>
          <w:lang w:eastAsia="en-US"/>
        </w:rPr>
        <w:t>līguma darbības laiku, kas nepārsniedz 10 gadus;</w:t>
      </w:r>
    </w:p>
    <w:p w14:paraId="614D6E46" w14:textId="77777777" w:rsidR="009D51EC" w:rsidRPr="009D51EC" w:rsidRDefault="009D51EC" w:rsidP="009D5008">
      <w:pPr>
        <w:numPr>
          <w:ilvl w:val="0"/>
          <w:numId w:val="8"/>
        </w:numPr>
        <w:spacing w:after="160" w:line="259" w:lineRule="auto"/>
        <w:ind w:left="0" w:firstLine="284"/>
        <w:contextualSpacing/>
        <w:rPr>
          <w:rFonts w:eastAsia="Calibri"/>
          <w:iCs/>
          <w:color w:val="auto"/>
          <w:szCs w:val="28"/>
          <w:lang w:eastAsia="en-US"/>
        </w:rPr>
      </w:pPr>
      <w:r w:rsidRPr="009D51EC">
        <w:rPr>
          <w:rFonts w:eastAsia="Calibri"/>
          <w:iCs/>
          <w:color w:val="auto"/>
          <w:szCs w:val="28"/>
          <w:lang w:eastAsia="en-US"/>
        </w:rPr>
        <w:t>sabiedrisko pakalpojumu sniegšanas teritoriju;</w:t>
      </w:r>
    </w:p>
    <w:p w14:paraId="728C5B6D" w14:textId="77777777" w:rsidR="009D51EC" w:rsidRPr="009D51EC" w:rsidRDefault="009D51EC" w:rsidP="009D5008">
      <w:pPr>
        <w:numPr>
          <w:ilvl w:val="0"/>
          <w:numId w:val="8"/>
        </w:numPr>
        <w:spacing w:after="160" w:line="259" w:lineRule="auto"/>
        <w:ind w:left="0" w:firstLine="284"/>
        <w:contextualSpacing/>
        <w:rPr>
          <w:rFonts w:eastAsia="Calibri"/>
          <w:iCs/>
          <w:color w:val="auto"/>
          <w:szCs w:val="28"/>
          <w:lang w:eastAsia="en-US"/>
        </w:rPr>
      </w:pPr>
      <w:r w:rsidRPr="009D51EC">
        <w:rPr>
          <w:rFonts w:eastAsia="Calibri"/>
          <w:iCs/>
          <w:color w:val="auto"/>
          <w:szCs w:val="28"/>
          <w:lang w:eastAsia="en-US"/>
        </w:rPr>
        <w:t>pakalpojuma sniedzējam piešķirto ekskluzīvo vai īpašo tiesību būtību, ja tas sniedz pakalpojumu ar vispārēju tautsaimniecisku nozīmi;</w:t>
      </w:r>
    </w:p>
    <w:p w14:paraId="0D9C694D" w14:textId="77777777" w:rsidR="009D51EC" w:rsidRPr="009D51EC" w:rsidRDefault="009D51EC" w:rsidP="009D5008">
      <w:pPr>
        <w:numPr>
          <w:ilvl w:val="0"/>
          <w:numId w:val="8"/>
        </w:numPr>
        <w:spacing w:after="160" w:line="259" w:lineRule="auto"/>
        <w:ind w:left="0" w:firstLine="284"/>
        <w:contextualSpacing/>
        <w:rPr>
          <w:rFonts w:eastAsia="Calibri"/>
          <w:iCs/>
          <w:color w:val="auto"/>
          <w:szCs w:val="28"/>
          <w:lang w:eastAsia="en-US"/>
        </w:rPr>
      </w:pPr>
      <w:r w:rsidRPr="009D51EC">
        <w:rPr>
          <w:rFonts w:eastAsia="Calibri"/>
          <w:iCs/>
          <w:color w:val="auto"/>
          <w:szCs w:val="28"/>
          <w:lang w:eastAsia="en-US"/>
        </w:rPr>
        <w:lastRenderedPageBreak/>
        <w:t>informāciju par iespēju saņemt atlīdzības (kompensācijas) maksājumus un nosacījumus atlīdzības (kompensācijas) maksājumu aprēķināšanai, kontrolei un pārskatīšanai, kā arī atlīdzības (kompensācijas) maksājumu pārmaksas novēršanai un atmaksāšanai;</w:t>
      </w:r>
    </w:p>
    <w:p w14:paraId="44805676" w14:textId="77777777" w:rsidR="009D51EC" w:rsidRPr="009D51EC" w:rsidRDefault="009D51EC" w:rsidP="009D5008">
      <w:pPr>
        <w:numPr>
          <w:ilvl w:val="0"/>
          <w:numId w:val="8"/>
        </w:numPr>
        <w:spacing w:after="160" w:line="259" w:lineRule="auto"/>
        <w:ind w:left="0" w:firstLine="284"/>
        <w:contextualSpacing/>
        <w:rPr>
          <w:rFonts w:eastAsia="Calibri"/>
          <w:iCs/>
          <w:color w:val="auto"/>
          <w:szCs w:val="28"/>
          <w:lang w:eastAsia="en-US"/>
        </w:rPr>
      </w:pPr>
      <w:r w:rsidRPr="009D51EC">
        <w:rPr>
          <w:rFonts w:eastAsia="Calibri"/>
          <w:iCs/>
          <w:color w:val="auto"/>
          <w:szCs w:val="28"/>
          <w:lang w:eastAsia="en-US"/>
        </w:rPr>
        <w:t>atsauci uz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w:t>
      </w:r>
    </w:p>
    <w:p w14:paraId="0A81BC25" w14:textId="77777777" w:rsidR="009D51EC" w:rsidRPr="009D51EC" w:rsidRDefault="009D51EC" w:rsidP="009D5008">
      <w:pPr>
        <w:numPr>
          <w:ilvl w:val="0"/>
          <w:numId w:val="8"/>
        </w:numPr>
        <w:spacing w:after="160" w:line="259" w:lineRule="auto"/>
        <w:ind w:left="0" w:firstLine="284"/>
        <w:contextualSpacing/>
        <w:rPr>
          <w:rFonts w:eastAsiaTheme="minorHAnsi"/>
          <w:color w:val="auto"/>
          <w:kern w:val="2"/>
          <w:szCs w:val="28"/>
          <w14:ligatures w14:val="standardContextual"/>
        </w:rPr>
      </w:pPr>
      <w:r w:rsidRPr="009D51EC">
        <w:rPr>
          <w:rFonts w:eastAsiaTheme="minorHAnsi"/>
          <w:color w:val="auto"/>
          <w:kern w:val="2"/>
          <w:szCs w:val="28"/>
          <w:lang w:eastAsia="en-US"/>
          <w14:ligatures w14:val="standardContextual"/>
        </w:rPr>
        <w:t>Valsts Atbalsta saņēmējs atbilstoši Pakalpojuma līguma nosacījumiem reizi gadā sagatavo pārskatu “Par valsts budžeta līdzekļu izlietojumu ārstniecības iestādē” vai “Par valsts budžeta līdzekļu izlietojumu ārstu praksēs” atbilstoši vispārīgajā kārtībā noteiktajiem ieņēmumu un izdevumu uzrādīšanas principiem</w:t>
      </w:r>
      <w:r w:rsidRPr="009D51EC">
        <w:rPr>
          <w:rFonts w:eastAsiaTheme="minorHAnsi"/>
          <w:color w:val="auto"/>
          <w:kern w:val="2"/>
          <w:szCs w:val="28"/>
          <w:vertAlign w:val="superscript"/>
          <w:lang w:eastAsia="en-US"/>
          <w14:ligatures w14:val="standardContextual"/>
        </w:rPr>
        <w:footnoteReference w:id="4"/>
      </w:r>
      <w:r w:rsidRPr="009D51EC">
        <w:rPr>
          <w:rFonts w:eastAsiaTheme="minorHAnsi"/>
          <w:color w:val="auto"/>
          <w:kern w:val="2"/>
          <w:szCs w:val="28"/>
          <w:lang w:eastAsia="en-US"/>
          <w14:ligatures w14:val="standardContextual"/>
        </w:rPr>
        <w:t xml:space="preserve">, līdz kārtējā gada </w:t>
      </w:r>
      <w:r w:rsidRPr="009D51EC">
        <w:rPr>
          <w:rFonts w:eastAsiaTheme="minorHAnsi"/>
          <w:b/>
          <w:bCs/>
          <w:color w:val="auto"/>
          <w:kern w:val="2"/>
          <w:szCs w:val="28"/>
          <w:lang w:eastAsia="en-US"/>
          <w14:ligatures w14:val="standardContextual"/>
        </w:rPr>
        <w:t>31.maijam</w:t>
      </w:r>
      <w:r w:rsidRPr="009D51EC">
        <w:rPr>
          <w:rFonts w:eastAsiaTheme="minorHAnsi"/>
          <w:color w:val="auto"/>
          <w:kern w:val="2"/>
          <w:szCs w:val="28"/>
          <w:lang w:eastAsia="en-US"/>
          <w14:ligatures w14:val="standardContextual"/>
        </w:rPr>
        <w:t xml:space="preserve"> par iepriekšējā pārskata gada rezultātiem. </w:t>
      </w:r>
    </w:p>
    <w:p w14:paraId="2E1B91AA" w14:textId="77777777" w:rsidR="009D51EC" w:rsidRPr="009D51EC" w:rsidRDefault="009D51EC" w:rsidP="009D5008">
      <w:pPr>
        <w:numPr>
          <w:ilvl w:val="0"/>
          <w:numId w:val="8"/>
        </w:numPr>
        <w:spacing w:after="160" w:line="259" w:lineRule="auto"/>
        <w:ind w:left="0" w:firstLine="284"/>
        <w:contextualSpacing/>
        <w:rPr>
          <w:rFonts w:eastAsia="Calibri"/>
          <w:iCs/>
          <w:color w:val="auto"/>
          <w:szCs w:val="28"/>
          <w:lang w:eastAsia="en-US"/>
        </w:rPr>
      </w:pPr>
      <w:r w:rsidRPr="009D51EC">
        <w:rPr>
          <w:rFonts w:eastAsiaTheme="minorHAnsi"/>
          <w:iCs/>
          <w:color w:val="auto"/>
          <w:szCs w:val="28"/>
          <w:lang w:eastAsia="en-US"/>
        </w:rPr>
        <w:t>Valsts atbalsta summa nedrīkst būt lielāka par summu, kas nepieciešama, lai segtu neto izmaksas, kas rodas, pildot VTNP sniegšanas pienākumus, tostarp saprātīgu peļņu. Saprātīgās peļņas koeficients Valsts Atbalsta sniedzēja un Valsts Atbalsta saņēmēja Pakalpojuma līgumos tiek noteikts kā “Finansiālās rentabilitātes procents pēc nodokļiem” (UFF050) (Q86 veselības aizsardzība) Komersantu finanšu analīzes rādītājs atbilstoši saimniecisko darbību statistiskajai klasifikācijai (NACE 2. red.) attiecīgajā pārskata gadā.</w:t>
      </w:r>
      <w:r w:rsidRPr="009D51EC">
        <w:rPr>
          <w:rFonts w:eastAsiaTheme="minorHAnsi"/>
          <w:iCs/>
          <w:color w:val="auto"/>
          <w:szCs w:val="28"/>
          <w:vertAlign w:val="superscript"/>
          <w:lang w:eastAsia="en-US"/>
        </w:rPr>
        <w:footnoteReference w:id="5"/>
      </w:r>
    </w:p>
    <w:p w14:paraId="72AFDF67" w14:textId="77777777" w:rsidR="009D51EC" w:rsidRPr="009D51EC" w:rsidRDefault="009D51EC" w:rsidP="009D5008">
      <w:pPr>
        <w:numPr>
          <w:ilvl w:val="0"/>
          <w:numId w:val="8"/>
        </w:numPr>
        <w:spacing w:after="160" w:line="259" w:lineRule="auto"/>
        <w:ind w:left="0" w:firstLine="284"/>
        <w:contextualSpacing/>
        <w:rPr>
          <w:rFonts w:eastAsia="Calibri"/>
          <w:iCs/>
          <w:color w:val="auto"/>
          <w:szCs w:val="28"/>
          <w:lang w:eastAsia="en-US"/>
        </w:rPr>
      </w:pPr>
      <w:r w:rsidRPr="009D51EC">
        <w:rPr>
          <w:rFonts w:eastAsiaTheme="minorHAnsi"/>
          <w:iCs/>
          <w:color w:val="auto"/>
          <w:szCs w:val="28"/>
          <w:lang w:eastAsia="en-US"/>
        </w:rPr>
        <w:t xml:space="preserve">Ja ir pārkāptas </w:t>
      </w:r>
      <w:r w:rsidRPr="009D51EC">
        <w:rPr>
          <w:rFonts w:eastAsia="Calibri"/>
          <w:iCs/>
          <w:color w:val="auto"/>
          <w:szCs w:val="28"/>
          <w:lang w:eastAsia="en-US"/>
        </w:rPr>
        <w:t xml:space="preserve">Eiropas Komisijas lēmuma Nr.2012/21/ES </w:t>
      </w:r>
      <w:r w:rsidRPr="009D51EC">
        <w:rPr>
          <w:rFonts w:eastAsiaTheme="minorHAnsi"/>
          <w:iCs/>
          <w:color w:val="auto"/>
          <w:szCs w:val="28"/>
          <w:lang w:eastAsia="en-US"/>
        </w:rPr>
        <w:t>prasības, valsts atbalsta saņēmējam ir pienākums atmaksāt atbalsta sniedzējam visu projekta ietvaros saņemto nelikumīgo valsts atbalstu kopā ar procentiem no līdzekļiem, kas ir brīvi no komercdarbības atbalsta, atbilstoši Komercdarbības atbalsta kontroles likuma IV vai V nodaļas nosacījumiem.</w:t>
      </w:r>
    </w:p>
    <w:p w14:paraId="601A588B" w14:textId="77777777" w:rsidR="009D51EC" w:rsidRPr="009D51EC" w:rsidRDefault="009D51EC" w:rsidP="009D5008">
      <w:pPr>
        <w:numPr>
          <w:ilvl w:val="0"/>
          <w:numId w:val="8"/>
        </w:numPr>
        <w:spacing w:after="160" w:line="259" w:lineRule="auto"/>
        <w:ind w:left="0" w:firstLine="284"/>
        <w:contextualSpacing/>
        <w:rPr>
          <w:rFonts w:eastAsiaTheme="minorHAnsi"/>
          <w:iCs/>
          <w:color w:val="auto"/>
          <w:szCs w:val="28"/>
          <w:lang w:eastAsia="en-US"/>
        </w:rPr>
      </w:pPr>
      <w:r w:rsidRPr="009D51EC">
        <w:rPr>
          <w:rFonts w:eastAsiaTheme="minorHAnsi"/>
          <w:iCs/>
          <w:color w:val="auto"/>
          <w:szCs w:val="28"/>
          <w:lang w:eastAsia="en-US"/>
        </w:rPr>
        <w:t>Kad izveidojusies Pārmērīga kompensācija, un tās apmērs pārsniedz 10% no vidējās gada Valsts atbalsta summas, Nacionālais veselības dienests nodrošina, ka attiecīgais Atbalsta saņēmējs atmaksā Pārmērīgo kompensāciju, un, ka tiek pārskatīti parametri Valsts atbalsta turpmākai aprēķināšanai.</w:t>
      </w:r>
    </w:p>
    <w:p w14:paraId="6DC3BC83" w14:textId="77777777" w:rsidR="009D51EC" w:rsidRPr="009D51EC" w:rsidRDefault="009D51EC" w:rsidP="009D5008">
      <w:pPr>
        <w:numPr>
          <w:ilvl w:val="0"/>
          <w:numId w:val="8"/>
        </w:numPr>
        <w:spacing w:after="160" w:line="259" w:lineRule="auto"/>
        <w:ind w:left="0" w:firstLine="284"/>
        <w:contextualSpacing/>
        <w:rPr>
          <w:rFonts w:eastAsiaTheme="minorHAnsi"/>
          <w:iCs/>
          <w:color w:val="auto"/>
          <w:szCs w:val="28"/>
          <w:lang w:eastAsia="en-US"/>
        </w:rPr>
      </w:pPr>
      <w:r w:rsidRPr="009D51EC">
        <w:rPr>
          <w:rFonts w:eastAsiaTheme="minorHAnsi"/>
          <w:iCs/>
          <w:color w:val="auto"/>
          <w:szCs w:val="28"/>
          <w:lang w:eastAsia="en-US"/>
        </w:rPr>
        <w:t xml:space="preserve">Nacionālais veselības dienests sagatavo lēmumu par Pārmērīgas kompensācijas atmaksu un savā grāmatvedības uzskaites sistēmā izraksta rēķinu par Pārmērīgas kompensācijas atgriešanu. </w:t>
      </w:r>
    </w:p>
    <w:p w14:paraId="0923DCA3" w14:textId="77777777" w:rsidR="009D51EC" w:rsidRPr="009D51EC" w:rsidRDefault="009D51EC" w:rsidP="009D5008">
      <w:pPr>
        <w:numPr>
          <w:ilvl w:val="0"/>
          <w:numId w:val="8"/>
        </w:numPr>
        <w:spacing w:after="160" w:line="259" w:lineRule="auto"/>
        <w:ind w:left="0" w:firstLine="284"/>
        <w:contextualSpacing/>
        <w:rPr>
          <w:rFonts w:eastAsiaTheme="minorHAnsi"/>
          <w:iCs/>
          <w:color w:val="auto"/>
          <w:szCs w:val="28"/>
          <w:lang w:eastAsia="en-US"/>
        </w:rPr>
      </w:pPr>
      <w:r w:rsidRPr="009D51EC">
        <w:rPr>
          <w:rFonts w:eastAsiaTheme="minorHAnsi"/>
          <w:iCs/>
          <w:color w:val="auto"/>
          <w:szCs w:val="28"/>
          <w:lang w:eastAsia="en-US"/>
        </w:rPr>
        <w:t xml:space="preserve">Atbalsta saņēmējam pēc Nacionālā veselības dienesta lēmuma un rēķina saņemšanas ir pienākums veikt atmaksu rēķinā norādītajā termiņā. </w:t>
      </w:r>
    </w:p>
    <w:p w14:paraId="3FD4142F" w14:textId="77777777" w:rsidR="009D51EC" w:rsidRPr="009D51EC" w:rsidRDefault="009D51EC" w:rsidP="009D5008">
      <w:pPr>
        <w:numPr>
          <w:ilvl w:val="0"/>
          <w:numId w:val="8"/>
        </w:numPr>
        <w:spacing w:after="160" w:line="259" w:lineRule="auto"/>
        <w:ind w:left="0" w:firstLine="284"/>
        <w:contextualSpacing/>
        <w:rPr>
          <w:rFonts w:eastAsiaTheme="minorHAnsi"/>
          <w:iCs/>
          <w:color w:val="auto"/>
          <w:szCs w:val="28"/>
          <w:lang w:eastAsia="en-US"/>
        </w:rPr>
      </w:pPr>
      <w:r w:rsidRPr="009D51EC">
        <w:rPr>
          <w:rFonts w:eastAsiaTheme="minorHAnsi"/>
          <w:iCs/>
          <w:color w:val="auto"/>
          <w:szCs w:val="28"/>
          <w:lang w:eastAsia="en-US"/>
        </w:rPr>
        <w:lastRenderedPageBreak/>
        <w:t>Lai pārliecinātos par pārskatā norādīto datu ticamību Nacionālā veselības dienesta amatpersonām ir tiesības pieprasīt no Atbalsta saņēmēja apstiprināto VTNP ieņēmumu un izdevumu uzskaites kārtību, kā arī pēc pieprasījuma saņemt Atbalsta saņēmēja grāmatvedības reģistru datus</w:t>
      </w:r>
      <w:r w:rsidRPr="009D51EC">
        <w:rPr>
          <w:rFonts w:eastAsiaTheme="minorHAnsi"/>
          <w:iCs/>
          <w:color w:val="auto"/>
          <w:szCs w:val="28"/>
          <w:vertAlign w:val="superscript"/>
          <w:lang w:eastAsia="en-US"/>
        </w:rPr>
        <w:footnoteReference w:id="6"/>
      </w:r>
      <w:r w:rsidRPr="009D51EC">
        <w:rPr>
          <w:rFonts w:eastAsiaTheme="minorHAnsi"/>
          <w:iCs/>
          <w:color w:val="auto"/>
          <w:szCs w:val="28"/>
          <w:lang w:eastAsia="en-US"/>
        </w:rPr>
        <w:t>.</w:t>
      </w:r>
    </w:p>
    <w:p w14:paraId="4617270A" w14:textId="77777777" w:rsidR="009D51EC" w:rsidRPr="009D51EC" w:rsidRDefault="009D51EC" w:rsidP="009D51EC">
      <w:pPr>
        <w:ind w:left="1080"/>
        <w:contextualSpacing/>
        <w:rPr>
          <w:rFonts w:eastAsia="Calibri"/>
          <w:iCs/>
          <w:color w:val="auto"/>
          <w:szCs w:val="28"/>
          <w:lang w:eastAsia="en-US"/>
        </w:rPr>
      </w:pPr>
    </w:p>
    <w:p w14:paraId="01418DEB" w14:textId="77777777" w:rsidR="009D51EC" w:rsidRPr="009D51EC" w:rsidRDefault="009D51EC" w:rsidP="009D51EC">
      <w:pPr>
        <w:ind w:firstLine="720"/>
        <w:rPr>
          <w:rFonts w:eastAsia="Calibri"/>
          <w:iCs/>
          <w:color w:val="auto"/>
          <w:szCs w:val="28"/>
          <w:lang w:eastAsia="en-US"/>
        </w:rPr>
      </w:pPr>
      <w:r w:rsidRPr="009D51EC">
        <w:rPr>
          <w:rFonts w:eastAsia="Calibri"/>
          <w:iCs/>
          <w:color w:val="auto"/>
          <w:szCs w:val="28"/>
          <w:lang w:eastAsia="en-US"/>
        </w:rPr>
        <w:t>Komercdarbības atbalsta Eiropas Komisijas lēmuma Nr.2012/21/ES nosacījumu ievērošanas kontroli un uzraudzību nodrošina Nacionālais veselības dienests.</w:t>
      </w:r>
    </w:p>
    <w:p w14:paraId="4AEE1755" w14:textId="77777777" w:rsidR="009D51EC" w:rsidRPr="009D51EC" w:rsidRDefault="009D51EC" w:rsidP="009D51EC">
      <w:pPr>
        <w:ind w:firstLine="720"/>
        <w:rPr>
          <w:iCs/>
          <w:color w:val="auto"/>
          <w:szCs w:val="28"/>
        </w:rPr>
      </w:pPr>
      <w:r w:rsidRPr="009D51EC">
        <w:rPr>
          <w:rFonts w:eastAsia="Calibri"/>
          <w:iCs/>
          <w:color w:val="auto"/>
          <w:szCs w:val="28"/>
          <w:lang w:eastAsia="en-US"/>
        </w:rPr>
        <w:t xml:space="preserve">Pilnvarojuma uzlicējam un projekta partnerim ir pienākums dokumentāciju par saņemto komercdarbības atbalstu glabāt 10 gadus no pilnvarojuma termiņa beigām, </w:t>
      </w:r>
    </w:p>
    <w:p w14:paraId="2B02031B" w14:textId="77777777" w:rsidR="009D51EC" w:rsidRPr="009D51EC" w:rsidRDefault="009D51EC" w:rsidP="009D51EC">
      <w:pPr>
        <w:ind w:firstLine="720"/>
        <w:rPr>
          <w:rFonts w:eastAsia="Calibri"/>
          <w:iCs/>
          <w:color w:val="auto"/>
          <w:szCs w:val="28"/>
          <w:lang w:eastAsia="en-US"/>
        </w:rPr>
      </w:pPr>
    </w:p>
    <w:p w14:paraId="073DDEFB" w14:textId="77777777" w:rsidR="009D51EC" w:rsidRPr="009D51EC" w:rsidRDefault="009D51EC" w:rsidP="009D51EC">
      <w:pPr>
        <w:ind w:firstLine="720"/>
        <w:rPr>
          <w:iCs/>
          <w:color w:val="auto"/>
          <w:szCs w:val="28"/>
          <w:lang w:eastAsia="en-US"/>
        </w:rPr>
      </w:pPr>
      <w:r w:rsidRPr="009D51EC">
        <w:rPr>
          <w:iCs/>
          <w:color w:val="auto"/>
          <w:szCs w:val="28"/>
          <w:lang w:eastAsia="en-US"/>
        </w:rPr>
        <w:t>Ņemot vērā, ka projekta partneri veic arī saimniecisko darbību, tie nodrošina, ka saimnieciskās darbības finansējums, izmaksas un ieņēmumi tiek uzskaitīti atsevišķi, nodrošinot izmaksu nodalīšanu.</w:t>
      </w:r>
    </w:p>
    <w:p w14:paraId="6B9FF130" w14:textId="77777777" w:rsidR="009D51EC" w:rsidRPr="009D51EC" w:rsidRDefault="009D51EC" w:rsidP="009D51EC">
      <w:pPr>
        <w:rPr>
          <w:iCs/>
          <w:color w:val="auto"/>
          <w:szCs w:val="28"/>
          <w:lang w:eastAsia="en-US"/>
        </w:rPr>
      </w:pPr>
    </w:p>
    <w:p w14:paraId="71F4AC81" w14:textId="77777777" w:rsidR="009D51EC" w:rsidRPr="009D51EC" w:rsidRDefault="009D51EC" w:rsidP="009D51EC">
      <w:pPr>
        <w:rPr>
          <w:rFonts w:eastAsiaTheme="minorHAnsi"/>
          <w:iCs/>
          <w:color w:val="auto"/>
          <w:szCs w:val="28"/>
          <w:lang w:eastAsia="en-US"/>
        </w:rPr>
      </w:pPr>
      <w:r w:rsidRPr="009D51EC">
        <w:rPr>
          <w:iCs/>
          <w:color w:val="auto"/>
          <w:szCs w:val="28"/>
          <w:lang w:eastAsia="en-US"/>
        </w:rPr>
        <w:t xml:space="preserve">Aktivitātes </w:t>
      </w:r>
      <w:r w:rsidRPr="009D51EC">
        <w:rPr>
          <w:b/>
          <w:bCs/>
          <w:iCs/>
          <w:color w:val="auto"/>
          <w:szCs w:val="28"/>
          <w:lang w:eastAsia="en-US"/>
        </w:rPr>
        <w:t xml:space="preserve">"Multiprofesionāla un kompleksa pakalpojuma attīstīšana nepilngadīgajiem ar vidēji smagiem un smagiem psihiskiem un uzvedības traucējumiem psihoaktīvo vielu lietošanas dēļ" </w:t>
      </w:r>
      <w:r w:rsidRPr="009D51EC">
        <w:rPr>
          <w:iCs/>
          <w:color w:val="auto"/>
          <w:szCs w:val="28"/>
          <w:lang w:eastAsia="en-US"/>
        </w:rPr>
        <w:t>apakšaktivitātēs, kur piemērojams ārpakalpojums, tas tiks veikts  atklātā, pārredzamā, nediskriminējošā un konkurenci nodrošinošā, sociāli atbildīgā veidā, kā arī saskaņā ar normatīvajiem aktiem publisko iepirkumu jomā, ievērojot labas pārvaldības principus.</w:t>
      </w:r>
    </w:p>
    <w:p w14:paraId="6C35C7A6" w14:textId="77777777" w:rsidR="009525D1" w:rsidRPr="00341A01" w:rsidRDefault="009525D1">
      <w:pPr>
        <w:rPr>
          <w:color w:val="auto"/>
          <w:szCs w:val="28"/>
        </w:rPr>
      </w:pPr>
    </w:p>
    <w:sectPr w:rsidR="009525D1" w:rsidRPr="00341A01" w:rsidSect="00DC4337">
      <w:foot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2239A" w14:textId="77777777" w:rsidR="00217C1C" w:rsidRDefault="00217C1C" w:rsidP="009D51EC">
      <w:r>
        <w:separator/>
      </w:r>
    </w:p>
  </w:endnote>
  <w:endnote w:type="continuationSeparator" w:id="0">
    <w:p w14:paraId="74FF00F4" w14:textId="77777777" w:rsidR="00217C1C" w:rsidRDefault="00217C1C" w:rsidP="009D5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5827879"/>
      <w:docPartObj>
        <w:docPartGallery w:val="Page Numbers (Bottom of Page)"/>
        <w:docPartUnique/>
      </w:docPartObj>
    </w:sdtPr>
    <w:sdtEndPr>
      <w:rPr>
        <w:noProof/>
      </w:rPr>
    </w:sdtEndPr>
    <w:sdtContent>
      <w:p w14:paraId="04378CF4" w14:textId="12558D15" w:rsidR="00296124" w:rsidRDefault="0029612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A7FDE20" w14:textId="77777777" w:rsidR="00296124" w:rsidRDefault="002961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98528" w14:textId="77777777" w:rsidR="00217C1C" w:rsidRDefault="00217C1C" w:rsidP="009D51EC">
      <w:r>
        <w:separator/>
      </w:r>
    </w:p>
  </w:footnote>
  <w:footnote w:type="continuationSeparator" w:id="0">
    <w:p w14:paraId="24C2DB47" w14:textId="77777777" w:rsidR="00217C1C" w:rsidRDefault="00217C1C" w:rsidP="009D51EC">
      <w:r>
        <w:continuationSeparator/>
      </w:r>
    </w:p>
  </w:footnote>
  <w:footnote w:id="1">
    <w:p w14:paraId="66368D7E" w14:textId="5F37D2EB" w:rsidR="009D51EC" w:rsidRPr="00117EFC" w:rsidRDefault="009D51EC" w:rsidP="009D51EC">
      <w:pPr>
        <w:pStyle w:val="FootnoteText"/>
        <w:jc w:val="both"/>
        <w:rPr>
          <w:rFonts w:ascii="Times New Roman" w:hAnsi="Times New Roman" w:cs="Times New Roman"/>
          <w:sz w:val="18"/>
          <w:szCs w:val="18"/>
        </w:rPr>
      </w:pPr>
      <w:r w:rsidRPr="002D7854">
        <w:rPr>
          <w:rStyle w:val="FootnoteReference"/>
          <w:rFonts w:ascii="Times New Roman" w:hAnsi="Times New Roman" w:cs="Times New Roman"/>
          <w:sz w:val="18"/>
          <w:szCs w:val="18"/>
        </w:rPr>
        <w:footnoteRef/>
      </w:r>
      <w:r w:rsidRPr="00117EFC">
        <w:rPr>
          <w:rFonts w:ascii="Times New Roman" w:hAnsi="Times New Roman" w:cs="Times New Roman"/>
          <w:sz w:val="18"/>
          <w:szCs w:val="18"/>
        </w:rPr>
        <w:t xml:space="preserve"> Pieejama šeit: </w:t>
      </w:r>
      <w:hyperlink r:id="rId1" w:history="1">
        <w:r w:rsidRPr="00117EFC">
          <w:rPr>
            <w:rStyle w:val="Hyperlink"/>
            <w:rFonts w:ascii="Times New Roman" w:hAnsi="Times New Roman" w:cs="Times New Roman"/>
            <w:sz w:val="18"/>
            <w:szCs w:val="18"/>
          </w:rPr>
          <w:t>https://eeagrants.lv/par-grantiem/juridiskais-ietvars/regulejosie-dokumenti/2021-2028-dokumenti/</w:t>
        </w:r>
      </w:hyperlink>
    </w:p>
  </w:footnote>
  <w:footnote w:id="2">
    <w:p w14:paraId="55DF1162" w14:textId="77777777" w:rsidR="009D51EC" w:rsidRPr="00B532EC" w:rsidRDefault="009D51EC" w:rsidP="009D51EC">
      <w:pPr>
        <w:pStyle w:val="FootnoteText"/>
      </w:pPr>
      <w:r>
        <w:rPr>
          <w:rStyle w:val="FootnoteReference"/>
        </w:rPr>
        <w:footnoteRef/>
      </w:r>
      <w:r>
        <w:t xml:space="preserve"> </w:t>
      </w:r>
      <w:r w:rsidRPr="00522225">
        <w:rPr>
          <w:rFonts w:ascii="Times New Roman" w:hAnsi="Times New Roman" w:cs="Times New Roman"/>
          <w:sz w:val="18"/>
          <w:szCs w:val="18"/>
        </w:rPr>
        <w:t xml:space="preserve">CPT/Inf (2025) 04 </w:t>
      </w:r>
      <w:hyperlink r:id="rId2" w:history="1">
        <w:r w:rsidRPr="00522225">
          <w:rPr>
            <w:rFonts w:ascii="Times New Roman" w:hAnsi="Times New Roman" w:cs="Times New Roman"/>
            <w:color w:val="0000FF"/>
            <w:sz w:val="18"/>
            <w:szCs w:val="18"/>
            <w:u w:val="single"/>
          </w:rPr>
          <w:t>https://rm.coe.int/1680b47e65</w:t>
        </w:r>
      </w:hyperlink>
      <w:r>
        <w:rPr>
          <w:sz w:val="22"/>
          <w:szCs w:val="24"/>
        </w:rPr>
        <w:t xml:space="preserve"> </w:t>
      </w:r>
    </w:p>
  </w:footnote>
  <w:footnote w:id="3">
    <w:p w14:paraId="69AACB0B" w14:textId="77777777" w:rsidR="009D51EC" w:rsidRPr="00E43DED" w:rsidRDefault="009D51EC" w:rsidP="009D51EC">
      <w:pPr>
        <w:pStyle w:val="FootnoteText"/>
        <w:rPr>
          <w:rFonts w:ascii="Times New Roman" w:hAnsi="Times New Roman" w:cs="Times New Roman"/>
          <w:sz w:val="18"/>
          <w:szCs w:val="18"/>
          <w:lang w:val="fr-FR"/>
        </w:rPr>
      </w:pPr>
      <w:r w:rsidRPr="00522225">
        <w:rPr>
          <w:rStyle w:val="FootnoteReference"/>
          <w:rFonts w:ascii="Times New Roman" w:hAnsi="Times New Roman" w:cs="Times New Roman"/>
          <w:sz w:val="18"/>
          <w:szCs w:val="18"/>
        </w:rPr>
        <w:footnoteRef/>
      </w:r>
      <w:r w:rsidRPr="00E43DED">
        <w:rPr>
          <w:rFonts w:ascii="Times New Roman" w:hAnsi="Times New Roman" w:cs="Times New Roman"/>
          <w:sz w:val="18"/>
          <w:szCs w:val="18"/>
          <w:lang w:val="fr-FR"/>
        </w:rPr>
        <w:t xml:space="preserve"> </w:t>
      </w:r>
      <w:hyperlink r:id="rId3" w:anchor="{%22fulltext%22:[%22D.%20v%20Latvia%22],%22documentcollectionid2%22:[%22GRANDCHAMBER%22,%22CHAMBER%22],%22itemid%22:[%22001-229928%22]}" w:history="1">
        <w:r w:rsidRPr="00E43DED">
          <w:rPr>
            <w:rFonts w:ascii="Times New Roman" w:hAnsi="Times New Roman" w:cs="Times New Roman"/>
            <w:color w:val="0000FF"/>
            <w:sz w:val="18"/>
            <w:szCs w:val="18"/>
            <w:u w:val="single"/>
            <w:lang w:val="fr-FR"/>
          </w:rPr>
          <w:t>D v. LATVIA (coe.int)</w:t>
        </w:r>
      </w:hyperlink>
    </w:p>
  </w:footnote>
  <w:footnote w:id="4">
    <w:p w14:paraId="583C5B28" w14:textId="77777777" w:rsidR="009D51EC" w:rsidRPr="00C35C1B" w:rsidRDefault="009D51EC" w:rsidP="009D5008">
      <w:pPr>
        <w:pStyle w:val="FootnoteText"/>
        <w:rPr>
          <w:rFonts w:asciiTheme="minorHAnsi" w:hAnsiTheme="minorHAnsi" w:cstheme="minorBidi"/>
        </w:rPr>
      </w:pPr>
      <w:r w:rsidRPr="00C35C1B">
        <w:rPr>
          <w:rStyle w:val="FootnoteReference"/>
        </w:rPr>
        <w:footnoteRef/>
      </w:r>
      <w:r w:rsidRPr="00C35C1B">
        <w:t xml:space="preserve"> </w:t>
      </w:r>
      <w:r w:rsidRPr="00C35C1B">
        <w:rPr>
          <w:rFonts w:ascii="Times New Roman" w:hAnsi="Times New Roman" w:cs="Times New Roman"/>
        </w:rPr>
        <w:t>https://likumi.lv/ta/id/124833-noteikumi-par-budzetu-izdevumu-klasifikaciju-atbilstosi-ekonomiskajam-kategorijam</w:t>
      </w:r>
    </w:p>
  </w:footnote>
  <w:footnote w:id="5">
    <w:p w14:paraId="1E81F888" w14:textId="77777777" w:rsidR="009D51EC" w:rsidRPr="00C35C1B" w:rsidRDefault="009D51EC" w:rsidP="009D5008">
      <w:pPr>
        <w:pStyle w:val="FootnoteText"/>
        <w:jc w:val="both"/>
        <w:rPr>
          <w:rFonts w:ascii="Times New Roman" w:hAnsi="Times New Roman"/>
        </w:rPr>
      </w:pPr>
      <w:r w:rsidRPr="00C35C1B">
        <w:rPr>
          <w:rStyle w:val="FootnoteReference"/>
          <w:rFonts w:ascii="Times New Roman" w:hAnsi="Times New Roman"/>
        </w:rPr>
        <w:footnoteRef/>
      </w:r>
      <w:r w:rsidRPr="00C35C1B">
        <w:rPr>
          <w:rFonts w:ascii="Times New Roman" w:hAnsi="Times New Roman"/>
        </w:rPr>
        <w:t xml:space="preserve"> Metodika par Eiropas Komisijas 2011.gada 20.decembra lēmumā Nr.2012/21/ES “ Par Līguma par Eiropas Savienības darbību 106. panta 2. punkta piemērošanu valsts atbalstam attiecībā uz kompensāciju par sabiedriskajiem pakalpojumiem dažiem uzņēmumiem, kuriem uzticēts sniegt pakalpojumus ar vispārēju tautsaimniecisku nozīmi” noteikto prasību ievērošanu un kontroli, nodrošinot vienlīdzīgu pieeju  visiem finansējuma saņēmējiem. </w:t>
      </w:r>
      <w:r w:rsidRPr="00C35C1B">
        <w:rPr>
          <w:rFonts w:ascii="Times New Roman" w:hAnsi="Times New Roman"/>
          <w:lang w:val="sv-SE"/>
        </w:rPr>
        <w:t xml:space="preserve">Pieejama: </w:t>
      </w:r>
      <w:hyperlink r:id="rId4" w:history="1">
        <w:r w:rsidRPr="00C35C1B">
          <w:rPr>
            <w:rFonts w:ascii="Times New Roman" w:hAnsi="Times New Roman"/>
            <w:color w:val="0563C1"/>
            <w:u w:val="single"/>
            <w:lang w:val="sv-SE"/>
          </w:rPr>
          <w:t>https://www.vmnvd.gov.lv/lv/media/21513/download?a</w:t>
        </w:r>
      </w:hyperlink>
      <w:r w:rsidRPr="00C35C1B">
        <w:rPr>
          <w:rFonts w:ascii="Times New Roman" w:hAnsi="Times New Roman"/>
          <w:lang w:val="sv-SE"/>
        </w:rPr>
        <w:t xml:space="preserve">... </w:t>
      </w:r>
    </w:p>
  </w:footnote>
  <w:footnote w:id="6">
    <w:p w14:paraId="7B283B91" w14:textId="77777777" w:rsidR="009D51EC" w:rsidRPr="007A2BE2" w:rsidRDefault="009D51EC" w:rsidP="009D5008">
      <w:pPr>
        <w:pStyle w:val="FootnoteText"/>
        <w:jc w:val="both"/>
      </w:pPr>
      <w:r w:rsidRPr="00C35C1B">
        <w:rPr>
          <w:rStyle w:val="FootnoteReference"/>
        </w:rPr>
        <w:footnoteRef/>
      </w:r>
      <w:r w:rsidRPr="00C35C1B">
        <w:t xml:space="preserve"> </w:t>
      </w:r>
      <w:r w:rsidRPr="00C35C1B">
        <w:rPr>
          <w:rFonts w:ascii="Times New Roman" w:hAnsi="Times New Roman"/>
        </w:rPr>
        <w:t xml:space="preserve">Metodika par Eiropas Komisijas 2011.gada 20.decembra lēmumā Nr.2012/21/ES “ Par Līguma par Eiropas Savienības darbību 106. panta 2. punkta piemērošanu valsts atbalstam attiecībā uz kompensāciju par sabiedriskajiem pakalpojumiem dažiem uzņēmumiem, kuriem uzticēts sniegt pakalpojumus ar vispārēju tautsaimniecisku nozīmi” noteikto prasību ievērošanu un kontroli, nodrošinot vienlīdzīgu pieeju  visiem finansējuma saņēmējiem. </w:t>
      </w:r>
      <w:r w:rsidRPr="00C35C1B">
        <w:rPr>
          <w:rFonts w:ascii="Times New Roman" w:hAnsi="Times New Roman"/>
          <w:lang w:val="sv-SE"/>
        </w:rPr>
        <w:t xml:space="preserve">Pieejama: </w:t>
      </w:r>
      <w:hyperlink r:id="rId5" w:history="1">
        <w:r w:rsidRPr="00C35C1B">
          <w:rPr>
            <w:rFonts w:ascii="Times New Roman" w:hAnsi="Times New Roman"/>
            <w:color w:val="0563C1"/>
            <w:u w:val="single"/>
            <w:lang w:val="sv-SE"/>
          </w:rPr>
          <w:t>https://www.vmnvd.gov.lv/lv/media/21513/download?a</w:t>
        </w:r>
      </w:hyperlink>
      <w:r w:rsidRPr="00C35C1B">
        <w:rPr>
          <w:rFonts w:ascii="Times New Roman" w:hAnsi="Times New Roman"/>
          <w:lang w:val="sv-S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46A90"/>
    <w:multiLevelType w:val="hybridMultilevel"/>
    <w:tmpl w:val="6D84C850"/>
    <w:lvl w:ilvl="0" w:tplc="0426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0F6306E2"/>
    <w:multiLevelType w:val="hybridMultilevel"/>
    <w:tmpl w:val="2BA229F4"/>
    <w:lvl w:ilvl="0" w:tplc="E326E5C0">
      <w:start w:val="1"/>
      <w:numFmt w:val="decimal"/>
      <w:lvlText w:val="%1."/>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276050FF"/>
    <w:multiLevelType w:val="hybridMultilevel"/>
    <w:tmpl w:val="BFE40F74"/>
    <w:lvl w:ilvl="0" w:tplc="FFFFFFFF">
      <w:start w:val="1"/>
      <w:numFmt w:val="decimal"/>
      <w:lvlText w:val="%1."/>
      <w:lvlJc w:val="left"/>
      <w:pPr>
        <w:ind w:left="720" w:hanging="360"/>
      </w:pPr>
      <w:rPr>
        <w:rFonts w:ascii="Times New Roman" w:eastAsiaTheme="minorHAnsi" w:hAnsi="Times New Roman"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35623F5"/>
    <w:multiLevelType w:val="hybridMultilevel"/>
    <w:tmpl w:val="739E0A30"/>
    <w:lvl w:ilvl="0" w:tplc="4AEC94A0">
      <w:start w:val="1"/>
      <w:numFmt w:val="decimal"/>
      <w:lvlText w:val="%1."/>
      <w:lvlJc w:val="left"/>
      <w:pPr>
        <w:ind w:left="1080" w:hanging="720"/>
      </w:pPr>
      <w:rPr>
        <w:rFonts w:hint="default"/>
        <w:i w:val="0"/>
        <w:iCs/>
      </w:rPr>
    </w:lvl>
    <w:lvl w:ilvl="1" w:tplc="04260011">
      <w:start w:val="1"/>
      <w:numFmt w:val="decimal"/>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36276ED"/>
    <w:multiLevelType w:val="hybridMultilevel"/>
    <w:tmpl w:val="BFE40F74"/>
    <w:lvl w:ilvl="0" w:tplc="FFFFFFFF">
      <w:start w:val="1"/>
      <w:numFmt w:val="decimal"/>
      <w:lvlText w:val="%1."/>
      <w:lvlJc w:val="left"/>
      <w:pPr>
        <w:ind w:left="720" w:hanging="360"/>
      </w:pPr>
      <w:rPr>
        <w:rFonts w:ascii="Times New Roman" w:eastAsiaTheme="minorHAnsi" w:hAnsi="Times New Roman"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3FB5501"/>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FF451D9"/>
    <w:multiLevelType w:val="multilevel"/>
    <w:tmpl w:val="CF4E9BE2"/>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7" w15:restartNumberingAfterBreak="0">
    <w:nsid w:val="685134A5"/>
    <w:multiLevelType w:val="multilevel"/>
    <w:tmpl w:val="0426001F"/>
    <w:lvl w:ilvl="0">
      <w:start w:val="1"/>
      <w:numFmt w:val="decimal"/>
      <w:lvlText w:val="%1."/>
      <w:lvlJc w:val="left"/>
      <w:pPr>
        <w:ind w:left="360" w:hanging="360"/>
      </w:pPr>
      <w:rPr>
        <w:rFonts w:hint="default"/>
        <w:i w:val="0"/>
        <w:i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32944874">
    <w:abstractNumId w:val="6"/>
  </w:num>
  <w:num w:numId="2" w16cid:durableId="90588448">
    <w:abstractNumId w:val="1"/>
  </w:num>
  <w:num w:numId="3" w16cid:durableId="1962804033">
    <w:abstractNumId w:val="3"/>
  </w:num>
  <w:num w:numId="4" w16cid:durableId="1784305887">
    <w:abstractNumId w:val="5"/>
  </w:num>
  <w:num w:numId="5" w16cid:durableId="350686520">
    <w:abstractNumId w:val="2"/>
  </w:num>
  <w:num w:numId="6" w16cid:durableId="1223255700">
    <w:abstractNumId w:val="7"/>
  </w:num>
  <w:num w:numId="7" w16cid:durableId="858659161">
    <w:abstractNumId w:val="4"/>
  </w:num>
  <w:num w:numId="8" w16cid:durableId="15154590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5A3"/>
    <w:rsid w:val="00065CF4"/>
    <w:rsid w:val="00121BBD"/>
    <w:rsid w:val="001E5BD3"/>
    <w:rsid w:val="00217C1C"/>
    <w:rsid w:val="002210C5"/>
    <w:rsid w:val="00292F08"/>
    <w:rsid w:val="00296124"/>
    <w:rsid w:val="002A5583"/>
    <w:rsid w:val="002E3454"/>
    <w:rsid w:val="00341A01"/>
    <w:rsid w:val="00341D2E"/>
    <w:rsid w:val="003835A3"/>
    <w:rsid w:val="00457ADE"/>
    <w:rsid w:val="00461D86"/>
    <w:rsid w:val="004A37F1"/>
    <w:rsid w:val="00593823"/>
    <w:rsid w:val="00772DA8"/>
    <w:rsid w:val="007E3E6F"/>
    <w:rsid w:val="00810FE8"/>
    <w:rsid w:val="0086585D"/>
    <w:rsid w:val="008738C7"/>
    <w:rsid w:val="00883A7E"/>
    <w:rsid w:val="008F7932"/>
    <w:rsid w:val="009525D1"/>
    <w:rsid w:val="00976ED6"/>
    <w:rsid w:val="009D5008"/>
    <w:rsid w:val="009D51EC"/>
    <w:rsid w:val="00A1702D"/>
    <w:rsid w:val="00AC2543"/>
    <w:rsid w:val="00AE06BD"/>
    <w:rsid w:val="00AF6569"/>
    <w:rsid w:val="00BC0494"/>
    <w:rsid w:val="00C2453C"/>
    <w:rsid w:val="00C26394"/>
    <w:rsid w:val="00CF28EB"/>
    <w:rsid w:val="00D23521"/>
    <w:rsid w:val="00D43713"/>
    <w:rsid w:val="00DC4337"/>
    <w:rsid w:val="00DE200E"/>
    <w:rsid w:val="00E0004F"/>
    <w:rsid w:val="00E21617"/>
    <w:rsid w:val="00EE43CB"/>
    <w:rsid w:val="00EF5F56"/>
    <w:rsid w:val="00FD4E55"/>
    <w:rsid w:val="0D8898E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DA2594"/>
  <w15:chartTrackingRefBased/>
  <w15:docId w15:val="{F3F4C351-C8DD-45EA-9A32-59A4C5A7A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1EC"/>
    <w:pPr>
      <w:spacing w:after="0" w:line="240" w:lineRule="auto"/>
      <w:jc w:val="both"/>
    </w:pPr>
    <w:rPr>
      <w:rFonts w:ascii="Times New Roman" w:eastAsia="Times New Roman" w:hAnsi="Times New Roman" w:cs="Times New Roman"/>
      <w:color w:val="333333"/>
      <w:kern w:val="0"/>
      <w:sz w:val="28"/>
      <w:szCs w:val="20"/>
      <w:lang w:eastAsia="lv-LV"/>
      <w14:ligatures w14:val="none"/>
    </w:rPr>
  </w:style>
  <w:style w:type="paragraph" w:styleId="Heading1">
    <w:name w:val="heading 1"/>
    <w:basedOn w:val="Normal"/>
    <w:next w:val="Normal"/>
    <w:link w:val="Heading1Char"/>
    <w:uiPriority w:val="9"/>
    <w:qFormat/>
    <w:rsid w:val="003835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35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35A3"/>
    <w:pPr>
      <w:keepNext/>
      <w:keepLines/>
      <w:spacing w:before="160" w:after="80"/>
      <w:outlineLvl w:val="2"/>
    </w:pPr>
    <w:rPr>
      <w:rFonts w:eastAsiaTheme="majorEastAsia"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3835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35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35A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35A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35A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35A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35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35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35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35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35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35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35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35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35A3"/>
    <w:rPr>
      <w:rFonts w:eastAsiaTheme="majorEastAsia" w:cstheme="majorBidi"/>
      <w:color w:val="272727" w:themeColor="text1" w:themeTint="D8"/>
    </w:rPr>
  </w:style>
  <w:style w:type="paragraph" w:styleId="Title">
    <w:name w:val="Title"/>
    <w:basedOn w:val="Normal"/>
    <w:next w:val="Normal"/>
    <w:link w:val="TitleChar"/>
    <w:uiPriority w:val="10"/>
    <w:qFormat/>
    <w:rsid w:val="003835A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35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35A3"/>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3835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35A3"/>
    <w:pPr>
      <w:spacing w:before="160"/>
      <w:jc w:val="center"/>
    </w:pPr>
    <w:rPr>
      <w:i/>
      <w:iCs/>
      <w:color w:val="404040" w:themeColor="text1" w:themeTint="BF"/>
    </w:rPr>
  </w:style>
  <w:style w:type="character" w:customStyle="1" w:styleId="QuoteChar">
    <w:name w:val="Quote Char"/>
    <w:basedOn w:val="DefaultParagraphFont"/>
    <w:link w:val="Quote"/>
    <w:uiPriority w:val="29"/>
    <w:rsid w:val="003835A3"/>
    <w:rPr>
      <w:i/>
      <w:iCs/>
      <w:color w:val="404040" w:themeColor="text1" w:themeTint="BF"/>
    </w:rPr>
  </w:style>
  <w:style w:type="paragraph" w:styleId="ListParagraph">
    <w:name w:val="List Paragraph"/>
    <w:basedOn w:val="Normal"/>
    <w:uiPriority w:val="34"/>
    <w:qFormat/>
    <w:rsid w:val="003835A3"/>
    <w:pPr>
      <w:ind w:left="720"/>
      <w:contextualSpacing/>
    </w:pPr>
  </w:style>
  <w:style w:type="character" w:styleId="IntenseEmphasis">
    <w:name w:val="Intense Emphasis"/>
    <w:basedOn w:val="DefaultParagraphFont"/>
    <w:uiPriority w:val="21"/>
    <w:qFormat/>
    <w:rsid w:val="003835A3"/>
    <w:rPr>
      <w:i/>
      <w:iCs/>
      <w:color w:val="0F4761" w:themeColor="accent1" w:themeShade="BF"/>
    </w:rPr>
  </w:style>
  <w:style w:type="paragraph" w:styleId="IntenseQuote">
    <w:name w:val="Intense Quote"/>
    <w:basedOn w:val="Normal"/>
    <w:next w:val="Normal"/>
    <w:link w:val="IntenseQuoteChar"/>
    <w:uiPriority w:val="30"/>
    <w:qFormat/>
    <w:rsid w:val="003835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35A3"/>
    <w:rPr>
      <w:i/>
      <w:iCs/>
      <w:color w:val="0F4761" w:themeColor="accent1" w:themeShade="BF"/>
    </w:rPr>
  </w:style>
  <w:style w:type="character" w:styleId="IntenseReference">
    <w:name w:val="Intense Reference"/>
    <w:basedOn w:val="DefaultParagraphFont"/>
    <w:uiPriority w:val="32"/>
    <w:qFormat/>
    <w:rsid w:val="003835A3"/>
    <w:rPr>
      <w:b/>
      <w:bCs/>
      <w:smallCaps/>
      <w:color w:val="0F4761" w:themeColor="accent1" w:themeShade="BF"/>
      <w:spacing w:val="5"/>
    </w:rPr>
  </w:style>
  <w:style w:type="table" w:styleId="TableGrid">
    <w:name w:val="Table Grid"/>
    <w:basedOn w:val="TableNormal"/>
    <w:uiPriority w:val="39"/>
    <w:rsid w:val="009D51EC"/>
    <w:pPr>
      <w:spacing w:after="0" w:line="240" w:lineRule="auto"/>
    </w:pPr>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D51EC"/>
    <w:rPr>
      <w:color w:val="467886" w:themeColor="hyperlink"/>
      <w:u w:val="single"/>
    </w:rPr>
  </w:style>
  <w:style w:type="paragraph" w:styleId="FootnoteText">
    <w:name w:val="footnote text"/>
    <w:aliases w:val="Footnote text"/>
    <w:basedOn w:val="Normal"/>
    <w:link w:val="FootnoteTextChar"/>
    <w:uiPriority w:val="99"/>
    <w:unhideWhenUsed/>
    <w:rsid w:val="009D51EC"/>
    <w:pPr>
      <w:jc w:val="left"/>
    </w:pPr>
    <w:rPr>
      <w:rFonts w:ascii="Arial" w:eastAsiaTheme="minorHAnsi" w:hAnsi="Arial" w:cs="Arial"/>
      <w:iCs/>
      <w:color w:val="auto"/>
      <w:sz w:val="20"/>
      <w:lang w:eastAsia="en-US"/>
    </w:rPr>
  </w:style>
  <w:style w:type="character" w:customStyle="1" w:styleId="FootnoteTextChar">
    <w:name w:val="Footnote Text Char"/>
    <w:aliases w:val="Footnote text Char"/>
    <w:basedOn w:val="DefaultParagraphFont"/>
    <w:link w:val="FootnoteText"/>
    <w:uiPriority w:val="99"/>
    <w:rsid w:val="009D51EC"/>
    <w:rPr>
      <w:rFonts w:ascii="Arial" w:hAnsi="Arial" w:cs="Arial"/>
      <w:iCs/>
      <w:kern w:val="0"/>
      <w:sz w:val="20"/>
      <w:szCs w:val="20"/>
      <w14:ligatures w14:val="none"/>
    </w:rPr>
  </w:style>
  <w:style w:type="character" w:styleId="FootnoteReference">
    <w:name w:val="footnote reference"/>
    <w:aliases w:val="BVI fnr Знак,BVI fnr Car Car Знак,BVI fnr Car Знак,BVI fnr Car Car Car Car Знак,BVI fnr Car Car Car Car Char Знак,ftref Знак,16 Point Знак,Superscript 6 Point Знак,nota pié di pagina Знак,Footnote symbol Знак,Footnotes refss,4_G,fr"/>
    <w:basedOn w:val="DefaultParagraphFont"/>
    <w:link w:val="BVIfnr"/>
    <w:uiPriority w:val="99"/>
    <w:unhideWhenUsed/>
    <w:qFormat/>
    <w:rsid w:val="009D51EC"/>
    <w:rPr>
      <w:vertAlign w:val="superscript"/>
    </w:rPr>
  </w:style>
  <w:style w:type="paragraph" w:customStyle="1" w:styleId="BVIfnr">
    <w:name w:val="BVI fnr"/>
    <w:aliases w:val="BVI fnr Car Car,BVI fnr Car,BVI fnr Car Car Car Car,BVI fnr Car Car Car Car Char,ftref,16 Point,Superscript 6 Point,nota pié di pagina,Footnote symbol,Footnote reference number,Times 10 Point,Exposant 3 Point,Ref"/>
    <w:basedOn w:val="Normal"/>
    <w:link w:val="FootnoteReference"/>
    <w:uiPriority w:val="99"/>
    <w:rsid w:val="009D51EC"/>
    <w:pPr>
      <w:spacing w:after="160" w:line="240" w:lineRule="exact"/>
      <w:jc w:val="left"/>
    </w:pPr>
    <w:rPr>
      <w:rFonts w:asciiTheme="minorHAnsi" w:eastAsiaTheme="minorHAnsi" w:hAnsiTheme="minorHAnsi" w:cstheme="minorBidi"/>
      <w:color w:val="auto"/>
      <w:kern w:val="2"/>
      <w:sz w:val="22"/>
      <w:szCs w:val="22"/>
      <w:vertAlign w:val="superscript"/>
      <w:lang w:eastAsia="en-US"/>
      <w14:ligatures w14:val="standardContextual"/>
    </w:rPr>
  </w:style>
  <w:style w:type="paragraph" w:styleId="Header">
    <w:name w:val="header"/>
    <w:basedOn w:val="Normal"/>
    <w:link w:val="HeaderChar"/>
    <w:uiPriority w:val="99"/>
    <w:unhideWhenUsed/>
    <w:rsid w:val="00296124"/>
    <w:pPr>
      <w:tabs>
        <w:tab w:val="center" w:pos="4153"/>
        <w:tab w:val="right" w:pos="8306"/>
      </w:tabs>
    </w:pPr>
  </w:style>
  <w:style w:type="character" w:customStyle="1" w:styleId="HeaderChar">
    <w:name w:val="Header Char"/>
    <w:basedOn w:val="DefaultParagraphFont"/>
    <w:link w:val="Header"/>
    <w:uiPriority w:val="99"/>
    <w:rsid w:val="00296124"/>
    <w:rPr>
      <w:rFonts w:ascii="Times New Roman" w:eastAsia="Times New Roman" w:hAnsi="Times New Roman" w:cs="Times New Roman"/>
      <w:color w:val="333333"/>
      <w:kern w:val="0"/>
      <w:sz w:val="28"/>
      <w:szCs w:val="20"/>
      <w:lang w:eastAsia="lv-LV"/>
      <w14:ligatures w14:val="none"/>
    </w:rPr>
  </w:style>
  <w:style w:type="paragraph" w:styleId="Footer">
    <w:name w:val="footer"/>
    <w:basedOn w:val="Normal"/>
    <w:link w:val="FooterChar"/>
    <w:uiPriority w:val="99"/>
    <w:unhideWhenUsed/>
    <w:rsid w:val="00296124"/>
    <w:pPr>
      <w:tabs>
        <w:tab w:val="center" w:pos="4153"/>
        <w:tab w:val="right" w:pos="8306"/>
      </w:tabs>
    </w:pPr>
  </w:style>
  <w:style w:type="character" w:customStyle="1" w:styleId="FooterChar">
    <w:name w:val="Footer Char"/>
    <w:basedOn w:val="DefaultParagraphFont"/>
    <w:link w:val="Footer"/>
    <w:uiPriority w:val="99"/>
    <w:rsid w:val="00296124"/>
    <w:rPr>
      <w:rFonts w:ascii="Times New Roman" w:eastAsia="Times New Roman" w:hAnsi="Times New Roman" w:cs="Times New Roman"/>
      <w:color w:val="333333"/>
      <w:kern w:val="0"/>
      <w:sz w:val="28"/>
      <w:szCs w:val="20"/>
      <w:lang w:eastAsia="lv-LV"/>
      <w14:ligatures w14:val="none"/>
    </w:rPr>
  </w:style>
  <w:style w:type="paragraph" w:styleId="Revision">
    <w:name w:val="Revision"/>
    <w:hidden/>
    <w:uiPriority w:val="99"/>
    <w:semiHidden/>
    <w:rsid w:val="00883A7E"/>
    <w:pPr>
      <w:spacing w:after="0" w:line="240" w:lineRule="auto"/>
    </w:pPr>
    <w:rPr>
      <w:rFonts w:ascii="Times New Roman" w:eastAsia="Times New Roman" w:hAnsi="Times New Roman" w:cs="Times New Roman"/>
      <w:color w:val="333333"/>
      <w:kern w:val="0"/>
      <w:sz w:val="28"/>
      <w:szCs w:val="20"/>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eagrants.lv/par-grantiem/juridiskais-ietvars/regulejosie-dokumenti/2021-2028-dokument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hudoc.echr.coe.int/" TargetMode="External"/><Relationship Id="rId2" Type="http://schemas.openxmlformats.org/officeDocument/2006/relationships/hyperlink" Target="https://rm.coe.int/1680b47e65" TargetMode="External"/><Relationship Id="rId1" Type="http://schemas.openxmlformats.org/officeDocument/2006/relationships/hyperlink" Target="https://eeagrants.lv/par-grantiem/juridiskais-ietvars/regulejosie-dokumenti/2021-2028-dokumenti/" TargetMode="External"/><Relationship Id="rId5" Type="http://schemas.openxmlformats.org/officeDocument/2006/relationships/hyperlink" Target="https://www.vmnvd.gov.lv/lv/media/21513/download?a" TargetMode="External"/><Relationship Id="rId4" Type="http://schemas.openxmlformats.org/officeDocument/2006/relationships/hyperlink" Target="https://www.vmnvd.gov.lv/lv/media/21513/downloa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432D1D-00E9-41BC-A751-AD7D0BBE8202}">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11</Pages>
  <Words>2898</Words>
  <Characters>21956</Characters>
  <Application>Microsoft Office Word</Application>
  <DocSecurity>0</DocSecurity>
  <Lines>182</Lines>
  <Paragraphs>49</Paragraphs>
  <ScaleCrop>false</ScaleCrop>
  <HeadingPairs>
    <vt:vector size="2" baseType="variant">
      <vt:variant>
        <vt:lpstr>Title</vt:lpstr>
      </vt:variant>
      <vt:variant>
        <vt:i4>1</vt:i4>
      </vt:variant>
    </vt:vector>
  </HeadingPairs>
  <TitlesOfParts>
    <vt:vector size="1" baseType="lpstr">
      <vt:lpstr>FMAnot_3.Pielikums</vt:lpstr>
    </vt:vector>
  </TitlesOfParts>
  <Company/>
  <LinksUpToDate>false</LinksUpToDate>
  <CharactersWithSpaces>24805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FMAnot_3.Pielikums</dc:title>
  <dc:subject/>
  <dc:creator>Finanšu ministrija</dc:creator>
  <cp:keywords/>
  <dc:description/>
  <cp:lastModifiedBy>Inga Vajevska</cp:lastModifiedBy>
  <cp:revision>3</cp:revision>
  <dcterms:created xsi:type="dcterms:W3CDTF">2025-09-18T14:17:00Z</dcterms:created>
  <dcterms:modified xsi:type="dcterms:W3CDTF">2025-09-19T05:12:00Z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2d150244-352c-4bf5-899a-b669b8e37fc5</vt:lpwstr>
  </property>
</Properties>
</file>