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25-TA-1710: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2020. gada 24. novembra noteikumos Nr. 705 "Valsts aizsardzības loģistikas un iepirkumu centra nolikums"</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(01.01.2021.)</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06.08.2025. 22:15</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- 18.08.2025.)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pamatojumu noteikumu projekta 2.2., 2.3. un  3.4. apakšpunktam. Vienlaikus lūdzam anotācijā sniegt skaidrojumu, vai noteikumu projekta 2.2.apakšpunktā minētās aizsardzības ministra pilnvaras atbilst Nacionālās drošības likuma 11. pantā noteiktajai aizsardzības ministrijas kompetencei, ņemot vērā, ka attiecīgais apakšpunkts tiek papildināts ar materiāltehnisko līdzekļu pārvaldību un loģistiku aizsardzības nozarē arī krīzes un valsts apdraudējuma gadījumā.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1.3. sadaļa, kurā norādīts, ka nepieciešams precizēt un izvērst Centra funkciju un uzdevumu kodifikācijas jomā, paredzēt, ko tā ietver.</w:t>
            </w:r>
            <w:r w:rsidR="00000000" w:rsidRPr="00000000" w:rsidDel="00000000">
              <w:rPr>
                <w:b w:val="1"/>
                <w:rtl w:val="0"/>
              </w:rPr>
              <w:t xml:space="preserve"> </w:t>
            </w:r>
            <w:r w:rsidR="00000000" w:rsidRPr="00000000" w:rsidDel="00000000">
              <w:rPr>
                <w:rtl w:val="0"/>
              </w:rPr>
              <w:t xml:space="preserve">Tiek precizēta un izvērsta Centra funkcija un uzdevumi kodifikācijas jomā, paredzot, ko tā ietver.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1.3. sadaļa, kurā sniegts sekojošs skaidrojums.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Nacionālās drošības likuma 11. panta pirmās daļas 1.punktu Aizsardzības ministrijai noteikta kompetence izstrādāt un īstenot valsts aizsardzības politiku.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saskaņā ar Ministru kabineta 2003. gada 29. aprīļa noteikumu Nr. 236 “Aizsardzības ministrijas nolikums” 4.4.</w:t>
            </w:r>
            <w:r w:rsidR="00000000" w:rsidRPr="00000000" w:rsidDel="00000000">
              <w:rPr>
                <w:vertAlign w:val="superscript"/>
                <w:rtl w:val="0"/>
              </w:rPr>
              <w:t xml:space="preserve">1 </w:t>
            </w:r>
            <w:r w:rsidR="00000000" w:rsidRPr="00000000" w:rsidDel="00000000">
              <w:rPr>
                <w:rtl w:val="0"/>
              </w:rPr>
              <w:t xml:space="preserve">apakšpunktu Aizsardzības ministrijas funkcijās ietilpst plānot Nacionālo bruņoto spēku vidēja termiņa un ilgtermiņa spēju attīstību, tajā skaitā infrastruktūru, personālu, finanses un nodrošinājumu ar materiāltehniskajiem līdzekļiem. Kā arī saskaņā ar 6.4. apakšpunktu Aizsardzības ministrija nodrošina nozares politikas īstenošanu ministrijas padotībā esošajās valsts pārvaldes iestādēs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Nacionālās drošības likuma 29. pantu Aizsardzības ministrija sagatavo Valsts aizsardzības koncepciju, kas ir politikas plānošanas dokuments, kas izstrādāts, pamatojoties uz Militāro draudu analīzi, un nosaka valsts militārās aizsardzības stratēģiskos mērķus, pamatprincipus, prioritātes un pasākumus miera, valsts apdraudējuma un kara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Valsts aizsardzības koncepciju, tiek īstenota valsts aizsardzības politika un plānoti konkrēti valsts aizsardzības politiskie un operacionālie pasākumi, to īstenošanai nepieciešamie resursi, Nacionālo bruņoto spēku attīstība, gatavība un darbība miera, valsts apdraudējuma un kara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Krīzes situācijās izšķirīga nozīme ir kritisko materiāltehnisko līdzekļu pieejamībai krīzes sākuma posmā, lai nodrošinātu vitālās sabiedrības funkcijas un spējas pārvarēt valsts apdraudējumu.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Centram ir būtiska nozīme, lai sniegtu tiešo un vispārējo atbalstu visām Nacionālo bruņoto spēku vienībām, veicot centralizētus iepirkumus un apgādi, kā arī nodrošinot personāla apgādi ar materiāltehniskajiem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minētā izriet, ka Centra pārziņā ir aizsardzības resora pilna materiāltehnisko līdzekļu cikla pārvaldība un loģistika aizsardzības nozarē gan miera, gan krīzes apstākļos un valsts apdraudējuma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Nacionālo bruņoto spēku likuma 6. pants noteic Nacionālo bruņoto spēku uzdevumus, attiecīgi pirmās daļas 3.punkts noteic piedalīšanās valsts apdraudējuma situāciju novēršanā normatīvajos aktos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Nacionālo bruņoto spēku likuma 18. pants noteic, ka centralizētos iepirkumus Nacionālo bruņoto spēku vajadzībām veic un materiāltehnisko līdzekļu pārvaldību un loģistiku aizsardzības nozarē īsteno Centrs aizsardzības ministra noteiktā apjomā un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Nacionālo bruņoto spēku likuma 6. pantā Nacionālajiem bruņotajiem spēkiem noteiktā uzdevuma izpildi, Centram arī valsts apdraudējuma situācijā jānodrošina Nacionālo bruņoto spēku apgāde ar materiāltehniskajiem līdzekļiem.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- 18.08.2025.)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aizpildīt 2.sadaļu, jo projektam ir netieša ietekme uz noteikumu projekta 3.6.apakšpunktā paredzētajiem Latvijas uzņēmumiem un pētniecības iestādēm.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2. sadaļa, kurā norādīts, ka ASKC atbalsts pozitīvi ietekmēs uzņēmējdarbības vidi uzņēmumiem, kas nodarbojas ar autonomo sistēmu un to komponentu ražošanu, izstrādi.  Uzņēmējdarbības veicināšanai ASKC sniegs praktisku atbalstu prototipa sistēmu izstrādē un esošo sistēmu pilnveidošanā, lai nodrošinātu to aktualitāti esošajām militārajām prasībām. Šo pasākumu īstenošanai ASKC  nodrošinās uzņēmumu piekļuvi ASKC rīcībā esošajām laboratorijām un darbnīcām, kā arī nodrošinās   nepieciešamās konsultācijas par aktuālo autonomo sistēmu militāro pielietojumu, nepieciešamajām prasībām un raksturlielumiem. Papildus tam uzņēmumiem tiks nodrošinātas autonomo sistēmu testēšanas vides, kas būs maksimāli pietuvinātas reālam militāram pielietojumam. Šāds atbalsts citās valstīs praktiski netiek sniegts, tādēļ Latvijas uzņēmumu produkti pūs konkurētspējīgi starptautiskajos tirgos un adoptēti NBS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iestādēm, kas nodrošinās autonomo sistēmu speciālistu sagatavošanu tiks sniegts atbalsts apmācības programmu sagatavošanā, kas atbilst aktuālajām militārajām vajadzībām. Izglītības iestāžu izglītojamajiem tiks piedāvātas prakses vietas ASKC darbnīcās, laboratorijās un testa poligonos.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NBS vajadzībām ASKC nodrošinās autonomo sistēmu iepirkšanu un uzturēšanu.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- 19.08.2025.)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projekts paredz veikt grozījumus Valsts aizsardzības loģistikas un iepirkumu centra (turpmāk – Centrs) nolikumā, paplašinot Centra funkcijas un ar to izpildi saistītos uzdevumus, lūdzam precizēt anotācijas 3. sadaļu un norādīt, ka noteikumu projekta normu īstenošana tiks nodrošināta Aizsardzības ministrijai piešķirto valsts budžeta līdzekļu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3. sadaļa, kurā norādīts, ka noteikumu projekta normu īstenošana tiks nodrošināta Aizsardzības ministrijai piešķirto valsts budžeta līdzekļu ietvaros.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Iepirkumi citām valsts pārvaldes iestāžu vajadzībām, ja iepirkuma priekšmets tiek iegādāts arī aizsardzības nozares vajadzībām, notiek Ministru kabineta vai Aizsardzības ministrijas doto uzdevuma ietvaros paredzot attiecīgo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- 18.08.2025.)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pie skaidrojuma aizpildīt, kāpēc sabiedrības līdzdalība netika veikta.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6. sadaļa, kurā norādīts, ka sabiedrības līdzdalība projekta izstrādē netika nodrošināta, jo projekts paredz funkciju un uzdevumu pārdali aizsardzības resora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Projekta izpildē iesaistītās institūcijas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- 18.08.2025.)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minēt projekta izpildē iesaistītās institūcijas.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7. sadaļa, kurā norādīts, ka projekta izpildē iesaistītā institūcija ir Valsts aizsardzības loģistikas un iepirkumu centrs.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Projekta izpildē iesaistītās institūcijas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aizsardzības loģistikas un iepirkumu centra nolikums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- 18.08.2025.)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Ministru kabineta 2021. gada 7. septembra noteikumu Nr. 606 "Ministru kabineta kārtības rullis" 52.2.1.3. apakšpunktam atzinumu no Valsts kancelejas jāsaņem, ja projekts attiecas uz valsts apdraudējuma situāciju novēršanas un pārvarēšanas pasākumiem un to vadību, kā arī uz krīzes vadību. Līdz ar to aicinām izvērtēt nepieciešamību projektu saskaņot arī ar Valsts kanceleju.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nodots saskaņošanai Valsts kancelejai.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aizsardzības loģistikas un iepirkumu centra nolikums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veikt publiskos iepirkumus Aizsardzības ministrijas, tās padotībā esošo iestāžu un Nacionālo bruņoto spēku vajadzībām, kā arī valsts pārvaldes iestāžu vajadzībām saskaņā ar Ministru kabineta vai Aizsardzības ministrijas doto uzdevumu;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- 19.08.2025.)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un nepieciešamības gadījumā precizēt/papildināt šī noteikumu grozījumu projekta 2.1. un 3.1.apakšpunktu un/vai anotāciju,  norādot kādā jomā konkrēti Centrs centralizēti veiks iepirkumus valsts pārvaldes iestāžu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šobrīd spēkā esošajā Centra nolikuma 2.2.apakšpunktā ir noteikts, ka viena no Centra funkcijām ir veikt publiskos iepirkumus valsts pārvaldes iestāžu vajadzībām saskaņā ar Ministru kabineta vai Aizsardzības ministrijas doto uzdevumu, ja iepirkuma priekšmets tiek iegādāts arī aizsardzības nozares vajadzībām. Attiecīgi nolikuma 3.3.apakšpunktā ir noteikts, ka Centrs centralizēti veic publiskos iepirkumus valsts pārvaldes iestāžu vajadzībām saskaņā ar Ministru kabineta vai Aizsardzības ministrijas doto uzdevumu, ja iepirkuma priekšmets tiek iegādāts arī aizsardzības nozares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2.1. apakšpunkts izteikts jaunā redakcijā, apvienojot šobrīd spēkā esošā nolikuma 2.1. un 2.2. apakšpunktus.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veikt publiskos iepirkumus Aizsardzības ministrijas, tās padotībā esošo iestāžu un Nacionālo bruņoto spēku vajadzībām, kā arī valsts pārvaldes iestāžu vajadzībām saskaņā ar Ministru kabineta vai Aizsardzības ministrijas doto uzdevumu, ja iepirkuma priekšmets tiek iegādāts arī aizsardzības nozares vajadzībām;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centralizēti veic publiskos iepirkumus Aizsardzības ministrijas, tās padotībā esošo iestāžu un Nacionālo bruņoto spēku vajadzībām, kā arī saskaņā ar Ministru kabineta vai Aizsardzības ministrijas doto uzdevumu valsts pārvaldes iestāžu vajadzībām;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- 19.08.2025.)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ministrijas sniegtais priekšlikums pie šī noteikumu grozījumu projekta 2.1.apakšpunkta ir attiecināms arī uz noteikumu grozījumu projekta 3.1.apakšpunktu.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3.1. apakšpunkts izteikts jaunā redakcijā, apvienojot šobrīd spēkā esošā nolikuma 3.2. un 3.3. apakšpunktus.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centralizēti veic publiskos iepirkumus Aizsardzības ministrijas, tās padotībā esošo iestāžu un Nacionālo bruņoto spēku vajadzībām, kā arī valsts pārvaldes iestāžu vajadzībām saskaņā ar Ministru kabineta vai Aizsardzības ministrijas doto uzdevumu, ja iepirkuma priekšmets tiek iegādāts arī aizsardzības nozares vajadzībām;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25-TA-1710</w:t>
    </w:r>
    <w:r>
      <w:br/>
    </w:r>
    <w:r w:rsidR="00000000" w:rsidRPr="00000000" w:rsidDel="00000000">
      <w:rPr>
        <w:rtl w:val="0"/>
      </w:rPr>
      <w:t xml:space="preserve">01.12.2025. 15.11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25-TA-1710</w:t>
    </w:r>
    <w:r>
      <w:br/>
    </w:r>
    <w:r w:rsidR="00000000" w:rsidRPr="00000000" w:rsidDel="00000000">
      <w:rPr>
        <w:rtl w:val="0"/>
      </w:rPr>
      <w:t xml:space="preserve">01.12.2025. 15.11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Izziņa_25-TA-1710.docx</dc:title>
</cp:coreProperties>
</file>

<file path=docProps/custom.xml><?xml version="1.0" encoding="utf-8"?>
<Properties xmlns="http://schemas.openxmlformats.org/officeDocument/2006/custom-properties" xmlns:vt="http://schemas.openxmlformats.org/officeDocument/2006/docPropsVTypes"/>
</file>