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23-TA-1908: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8. septembra noteikumos Nr. 518 "Valsts kapitāla daļu un valsts kapitālsabiedrību pārvaldības koordinācijas institūcijas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(11.08.2017.)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Publiskas personas kapitāla daļu un</w:t>
            </w:r>
            <w:r w:rsidR="00000000" w:rsidRPr="00000000" w:rsidDel="00000000">
              <w:rPr>
                <w:rtl w:val="0"/>
              </w:rPr>
              <w:t xml:space="preserve"> kapitālsabiedrību pārvaldības likuma</w:t>
            </w:r>
            <w:r w:rsidR="00000000" w:rsidRPr="00000000" w:rsidDel="00000000">
              <w:rPr>
                <w:rtl w:val="0"/>
              </w:rPr>
              <w:t xml:space="preserve"> 24.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Valsts kancelejas sagatavoto noteikumu projektu “Grozījumi Ministru kabineta 2015. gada 8. septembra noteikumos Nr. 518 "Valsts kapitāla daļu un valsts kapitālsabiedrību pārvaldības koordinācijas institūcijas padomes nolikums"” (turpmāk – Noteikumu projekts) un izsaka sekojošu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iekļautajā Ministru kabineta noteikumu Nr. 518 "Valsts kapitāla daļu un valsts kapitālsabiedrību pārvaldības koordinācijas institūcijas padomes nolikums" (turpmāk – Ministru kabineta noteikumi) 4.14. apakšpunktā ir norādīts, ka Padomes sastāvā ir iekļauts Baltijas Korporatīvās pārvaldības institūts, kas ir Lietuvā reģistrēta organizācija. Neraugoties uz to, ka Noteikumu projekta anotācijā ir norādīts, ka konkrētajai organizācijai ir pieredze labas pārvaldības principu ieviešanā Baltijas korporatīvajā tirgū, LDDK ieskatā nav pieļaujams, ka normatīvajā regulējumā par valsts kapitāla daļu un valsts kapitālsabiedrību pārvaldību tiktu nostiprinātas starptautisku organizāciju pozīcijas. Ārvalstu organizācijām, kuru darbība ir vērsta uz konsultācijām un atbalstu ne vien Latvijas uzņēmējiem, bet tās pārstāv arī ārvalstu uzņēmēju, tajā skaitā ārvalstu kapitālsabiedrību intereses, darbojoties Latvijas kapitālsabiedrību pārvaldībā, pastāv risks tiešam interešu konfliktam. Pamatojoties uz norādīto, LDDK lūdz dzēst Noteikumu projekta 2. punktā iekļauto Ministru kabineta 4.14.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Valsts kancelejas sagatavoto noteikumu projektu “Grozījumi Ministru kabineta 2015. gada 8. septembra noteikumos Nr. 518 "Valsts kapitāla daļu un valsts kapitālsabiedrību pārvaldības koordinācijas institūcijas padomes nolikums"” (turpmāk – Noteikumu projekts) un izsaka sekojošu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iekļautajā Ministru kabineta noteikumu Nr. 518 "Valsts kapitāla daļu un valsts kapitālsabiedrību pārvaldības koordinācijas institūcijas padomes nolikums" (turpmāk – Ministru kabineta noteikumi) 4.14. apakšpunktā ir norādīts, ka Padomes sastāvā ir iekļauts Baltijas Korporatīvās pārvaldības institūts, kas ir Lietuvā reģistrēta organizācija. Neraugoties uz to, ka Noteikumu projekta anotācijā ir norādīts, ka konkrētajai organizācijai ir pieredze labas pārvaldības principu ieviešanā Baltijas korporatīvajā tirgū, LDDK ieskatā nav pieļaujams, ka normatīvajā regulējumā par valsts kapitāla daļu un valsts kapitālsabiedrību pārvaldību tiktu nostiprinātas starptautisku organizāciju pozīcijas. Ārvalstu organizācijām, kuru darbība ir vērsta uz konsultācijām un atbalstu ne vien Latvijas uzņēmējiem, bet tās pārstāv arī ārvalstu uzņēmēju, tajā skaitā ārvalstu kapitālsabiedrību intereses, darbojoties Latvijas kapitālsabiedrību pārvaldībā, pastāv risks tiešam interešu konfliktam. Pamatojoties uz norādīto, LDDK lūdz dzēst Noteikumu projekta 2. punktā iekļauto Ministru kabineta 4.14.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Baltijas korporatīvās pārvaldības institūta (turpmāk - BICG) statūtu 2.1. punktam, biedrības galvenais mērķis ir veicināt labas korporatīvās pārvaldības prakses ieviešanu Baltijas valstu gan privāto, gan valsts un pašvaldību kontrolēto kapitālsabiedrību pārvaldībā, lai panāktu pasaules līmeņa caurskatāmību un uzņēmumu konkurētspēju.</w:t>
            </w:r>
            <w:r w:rsidR="00000000" w:rsidRPr="00000000" w:rsidDel="00000000">
              <w:rPr>
                <w:vertAlign w:val="superscript"/>
                <w:rtl w:val="0"/>
              </w:rPr>
              <w:t xml:space="preserve">1</w:t>
            </w:r>
            <w:r w:rsidR="00000000" w:rsidRPr="00000000" w:rsidDel="00000000">
              <w:rPr>
                <w:rtl w:val="0"/>
              </w:rPr>
              <w:t xml:space="preserve">.  BICG viens no uzdevumiem ir veicināt kvalitatīvāku politiku un likumdošanu saistībā ar korporatīvo pārvaldību, sadarbojoties ar valsts un pašvaldību institūcijām.  Atbilstoši BICG mājas lapā pieejamai informācijai tās biedri ir visu trīs Baltijas valstu uzņēmumi (gan privātā, gan publiskā sektora), kā arī privātpersonas (ar sarakstu var iepazīties šeit: https://www.bicg.eu/members/).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uz BICG aktīvo darbību korporatīvās pārvaldības labās prakses veicināšanā Latvijā, piemēram, BICG pārstāvis ir Rīgas valstspilsētas pašvaldības kapitālsabiedrību pārvaldības konsultatīvā padomes vadītājs, Tieslietu ministrijas Korporatīvās pārvaldības konsultatīvās padomes loceklis, tādējādi piedaloties Latvijas korporatīvās pārvaldības kodeksa izstrādē, kā arī regulāri tiek aicināts sniegt savu ekspertīzi dažādās valsts institūcijās (piemēram, Saeimas komisijās vai starpinstitūciju sanāksmēs), kad tiek izskatīti ar korporatīvo pārvaldību saistīti 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nav anologas institūcijas ar atbilstošu ekspertīzi, Valsts kancelejas ieskatā, BICG pārstāvis ir jāiekļauj padomes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https://www.bicg.eu/about-us/statutes/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Baltijas Korporatīvās pārvaldības institūta;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Valsts kapitāla daļu un valsts kapitālsabiedrību pārvaldības koordinācijas institūcijas padomes (turpmāk - KIP) </w:t>
            </w:r>
            <w:r w:rsidR="00000000" w:rsidRPr="00000000" w:rsidDel="00000000">
              <w:rPr>
                <w:u w:val="single"/>
                <w:rtl w:val="0"/>
              </w:rPr>
              <w:t xml:space="preserve">sastāvā iekļaut tikai Latvijā reģistrēto nevalstisko organizāciju un institūciju pārstāvjus</w:t>
            </w:r>
            <w:r w:rsidR="00000000" w:rsidRPr="00000000" w:rsidDel="00000000">
              <w:rPr>
                <w:rtl w:val="0"/>
              </w:rPr>
              <w:t xml:space="preserve">, ņemot vērā, ka regulējuma primārais mērķis ir veicināt publiskai personai, t.i. Latvijai, piederošu kapitāla daļu un publiskas personas, t.i. Latvijas, kapitālsabiedrību efektīvu pārvaldību, publiskas personas (Latvijas) kapitālsabiedrību racionālu un ekonomiski pamatotu resursu izmantošanu, labas korporatīvās pārvaldības principu ievērošanu, kā arī nodrošināt publiskas personas (Latvijas) līdzdalības nosacījumu ievērošanu. Vienlaikus augsti novērtējama Baltijas Korporatīvās pārvaldības institūta pārstāvja dalība KIP sēdēs kā pieaicinātam neatkarīgam ekspertam attiecīgajos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un pašvaldību konsultatīvajās padomēs un Saeimas komisijas sēdēs tiek aicināti arī Latvijas Universitātes, Rīgas Tehniskās universitātes, Turības un citu augstskolu kvalificēti pārstāvji, kas sniedz profesionālus ieteikumus un ekspertīzes dažādos aktuālajos jautājumos, tostarp komercdarbības un kapitālsabiedrību pārvaldības jautājumos, bet to pārstāvjus Valsts kanceleja nepiedāvā iekļaut KIP sastāvā, piedāvājot tikai Lietuvas nevalstiskās organizācijas pārstāvi, kas rada nekonsekvenci un nevienlīdzīgu attieksmi pret Latvijas augstskolu, institūciju un organizāciju pārstāvjiem.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stratēģiski svarīgi aizstāvēt un stiprināt tieši Latvijas intereses Latvijas ekonomikas izaugsmē, attīstībā, vērtības palielināšanā un atpazīstamībā.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tostarp, ka Baltijas Korporatīvās pārvaldības institūts ir reģistrēts Lietuvā, lūdzam svītrot projekta 2.punktā piedāvāto 4.14.apakšpunktu un ierosinām tāpat kā līdz šim KIP izmantot tiesības aicināt uz attiecīgām KIP sēdēm ekspertus ar padomdevēja tiesībām no augstskolām, nevalstiskajām organizācijām un citām institūcijām, tostarp </w:t>
            </w:r>
            <w:r w:rsidR="00000000" w:rsidRPr="00000000" w:rsidDel="00000000">
              <w:rPr>
                <w:u w:val="single"/>
                <w:rtl w:val="0"/>
              </w:rPr>
              <w:t xml:space="preserve">kā profesionālu neatkarīgu ekspertu </w:t>
            </w:r>
            <w:r w:rsidR="00000000" w:rsidRPr="00000000" w:rsidDel="00000000">
              <w:rPr>
                <w:rtl w:val="0"/>
              </w:rPr>
              <w:t xml:space="preserve">Baltijas Korporatīvās pārvaldības institūta pārstāvi, kas nepieciešamības gadījumā sniegtu neatkarīgu viedokli kapitālsabiedrību korporatīvās pārvaldības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Izteikt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Padomes sastāvā iekļauj pa vienam pārstāvim (nosakot personu, kas padomes locekli aizvieto)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Finanšu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Tieslietu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Ekonomikas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 Satiksmes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4.5. Zemkopības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Veselības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4.7. Kultūras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 Klimata un enerģētikas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 Latvijas Brīvo arodbiedrību savienības;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4.10. Latvijas Pašvaldību savienības;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4.11. Latvijas Darba devēju konfederācijas;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4.12. Latvijas Tirdzniecības un rūpniecības kameras;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4.13. Ministru prezidenta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4.14. koordinācijas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tas, ka BICG reģistrācijas valsts ir Lietuva, nav izšķirošais, pieņemot lēmumu par tās pārstāvja iekļaušanu KIP sastāvā. Būtiska ir šīs organizācijas spēja sniegt nepieciešamo ekspertīzi. BICG mērķis ir veicināt labas korporatīvās pārvaldības prakses ieviešanu Baltijas valstu gan privāto, gan valsts un pašvaldību kontrolēto kapitālsabiedrību pārvaldībā, lai panāktu pasaules līmeņa caurskatāmību un uzņēmumu konkurētspēju  (BICG statūtu 2.1. punkts).  BICG viens no uzdevumiem ir veicināt kvalitatīvāku politiku un likumdošanu saistībā ar korporatīvo pārvaldību, sadarbojoties ar valsts un pašvaldību institūcijām.  Atbilstoši BICG mājas lapā pieejamai informācijai tās biedri ir visu trīs Baltijas valstu uzņēmumi (gan privātā, gan publiskā sektora), kā arī privātpersonas (ar sarakstu var iepazīties šeit: https://www.bicg.eu/members/).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plānošanas procesā, likumdošanas iniciatīvu sagatavošanā un citu lēmumu pieņemšanā nevalstisko organizāciju un citu pušu iesaiste ir būtiska un tiek plaši izmantota, tomēr darba grupu un dažādu komisiju locekļu piesaistei ir jābūt jēgpilnai, lai izvēlētais sadarbības partneris varētu sniegt  ieguldījumu konkrēto jautājumu risināšanā. Jau šobrīd darba grupās un komisijās tiek aicināti ārvalstu organizāciju pārstāvji, piemēram, Valsts prezidenta izveidotās Valsts konkurētspējas komisijas sastāvā ir  “German Marshall Fund North” direktore, tāpat arī Ārvalstu investoru padomes (kuras viens no uzdevumiem ir sekmēt ārvalstu investoru kopīgās intereses Latvijā) pārstāvji tiek aicināti piedalīties darba grupās un komisijās.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uz  BICG aktīvo darbību korporatīvās pārvaldības labās prakses veicināšanā Latvijā, piemēram, BICG pārstāvis ir Rīgas valstspilsētas pašvaldības kapitālsabiedrību pārvaldības konsultatīvā padomes vadītājs, Tieslietu ministrijas Korporatīvās pārvaldības konsultatīvās padomes loceklis, tādējādi piedaloties Latvijas korporatīvās pārvaldības kodeksa izstrādē, kā arī regulāri tiek aicināts sniegt savu ekspertīzi dažādās valsts institūcijās (piemēram, Saeimas komisijās vai starpinstitūciju sanāksmēs), kad tiek izskatīti ar korporatīvo pārvaldību saistīti 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nav analogas institūcijas ar atbilstošu ekspertīzi, Valsts kancelejas ieskatā, BICG pārstāvis ir jāiekļauj padomes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Baltijas Korporatīvās pārvaldības institūta.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noteikumiem Nr. 617 “Tiesību akta projekta sākotnējās ietekmes izvērtēšanas kārtība” 14. un 15. punktam, lūdzam aizpildīt anotācijas otro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attiecīga atzīme anotācijas otrajā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14. un 15. punktam, lūdzam aizpildīt anotācijas sesto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attiecīga atzīme anotācijas sestajā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14. un 15. punktam, lūdzam aizpildīt anotācijas septīto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attiecīga atzīme anotācijas septītajā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33. punktam tiesību akta lietā iekļauj katram projekta veidam un obligāti sagatavojamās informācijas komplektam atbilstošu informāciju, tādējādi lūdzam aizpildīt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projektā ir iekļauta nepieciešamā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sastāvā iekļauj pa vienam pārstāvim (nosakot personu, kas komisijas locekli aizvieto)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4.punktu un aizstāt vārdu "komisijas" ar vārdu "padomes", ņemot vērā, ka minētais punkts ir attiecināms uz padomes sastāvu, nevis komisijas sastāvu.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sastāvā iekļauj pa vienam pārstāvim (nosakot personu, kas padomes locekli aizvieto)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Padomes sēdes notiek klātienē vai attālināti. Izņēmuma gadījumā atsevišķus sēdes darba kārtības jautājumus var izskatīt un saskaņot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un svītrot teikumu "Izņēmuma gadījumā atsevišķus sēdes darba kārtības jautājumus var izskatīt un saskaņot elektroniski.", ņemot vērā, ka noteikumu IV.sadaļā "IV. Padomes lēmumu pieņemšana" noteikts, ka </w:t>
            </w:r>
            <w:r w:rsidR="00000000" w:rsidRPr="00000000" w:rsidDel="00000000">
              <w:rPr>
                <w:u w:val="single"/>
                <w:rtl w:val="0"/>
              </w:rPr>
              <w:t xml:space="preserve">padome pieņem lēmumus vienojoties vai balsojot</w:t>
            </w:r>
            <w:r w:rsidR="00000000" w:rsidRPr="00000000" w:rsidDel="00000000">
              <w:rPr>
                <w:rtl w:val="0"/>
              </w:rPr>
              <w:t xml:space="preserve">, bet noteikumu 13.punktā ir paredzēta jautājumu izskatīšana un saskaņošana elektroniski, savukārt noteikumu sadaļā "IV. Padomes lēmumu pieņemšana" </w:t>
            </w:r>
            <w:r w:rsidR="00000000" w:rsidRPr="00000000" w:rsidDel="00000000">
              <w:rPr>
                <w:u w:val="single"/>
                <w:rtl w:val="0"/>
              </w:rPr>
              <w:t xml:space="preserve">nav atrunāta rakstveida lēmumu pieņemšanas kārtība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būtu lietderīgāk papildināt noteikumu sadaļu "IV. Padomes lēmumu pieņemšana" ar jaunu punktu, kas noteiktu rakstveida lēmumu pieņemšanas procedūru, piemēram šādā redakcijā:</w:t>
            </w:r>
            <w:r w:rsidR="00000000" w:rsidRPr="00000000" w:rsidDel="00000000">
              <w:rPr>
                <w:i w:val="1"/>
                <w:rtl w:val="0"/>
              </w:rPr>
              <w:t xml:space="preserve"> "Padomei ir tiesības pieņemt lēmumu attiecīgajā darba kārtības jautājumā rakstveida procedūrā, ja par to vienojas vairāk nekā puse no šo noteikumu 4. punktā minētajiem padomes locekļiem. Šādā gadījumā padomes sekretariāts nosūta visiem padomes locekļiem rakstveida lēmuma projektu un dokumentus, kuriem ir nozīme lēmuma pieņemšanā, norādot termiņu, kurā padomes loceklis rakstveidā var izteikt viedokli un balsot "par" vai "pret" lēmuma pieņemšanu. Šāds termiņš nedrīkst būt īsāks par desmit darba dienām no dokumentu un lēmuma projekta izsūtīšanas dienas. Lēmums ir pieņemts, ja par to nodotas vairāk par pusi no visām padomes locekļu balsīm."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Padomes sēdes notiek klātienē vai attālināti, izmantojot elektroniskos saziņas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13. punkts, kā arī noteikumi papildināti ar jaunu 29. punktu, kas nosaka lēmumu pieņemšanas kārtību rakstveida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Padomes sēdes notiek klātienē vai attālināti, izmantojot elektroniskos saziņas līdzekļus. Padome var pieņemt lēmumus rakstveida procedūrā, nesasaucot padomes sēdi.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Padomes sēdes notiek klātienē vai attālināti. Izņēmuma gadījumā atsevišķus sēdes darba kārtības jautājumus var izskatīt un saskaņot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13.punktu, skaidrības labad nosakot, ka attālinātā dalība tiek nodrošināta, izmantojot elektroniskos saziņas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Padomes sēdes notiek klātienē vai attālināti, izmantojot elektroniskos saziņas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Padomes sēdes notiek klātienē vai attālināti, izmantojot elektroniskos saziņas līdzekļus. Padome var pieņemt lēmumus rakstveida procedūrā, nesasaucot padomes sēdi.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Padomes loceklis, kas nevar ierasties uz padomes sēdi, par to elektroniski informē koordinācijas institūciju. Šādā gadījumā institūcija, kuru pārstāv minētais padomes loceklis, var pilnvarot citu attiecīgās institūcijas pārstāvi piedalīties padomes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4.punktā paredzēto aizvietojamību, rīkojumā nosakot personu, kas padomes locekli aizvietos tā prombūtnes laikā, kopsakarā ar noteikumu 16.punktā paredzēto pilnvarojumu citam attiecīgās institūcijas pārstāvim piedalīties padomes sēdē, ja padomes loceklis nevar ierasties uz padomes sēdi, vai nebūtu jāsvītro noteikumu 16.punktu, ja rīkojumā par padomes sastāvu tiks nozīmēta gan persona, kas tiek noteikta par padomes locekli, gan persona, kas attiecīgo padomes locekli aizvietos tā prombūtnes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līdzšinējai pieredzei koordinācijas institūcijas padomes darba organizēšanā, Valsts kancelejas ieskatā, nepieciešams saglabāt iespēju institūcijai uz padomes sēdi pilnvarot citu pārstāvi, lai nodrošinātu pilnvērtīgu diskusiju un informācijas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16. punkts, ņemot vērā, ka tiks noteikts padomes locekļa aizvietotājs.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padomes loceklis un viņa aizvietotājs nevar ierasties uz padomes sēdi, institūcija, kuru pārstāv minētais padomes loceklis, var pilnvarot citu attiecīgās institūcijas pārstāvi piedalīties padomes sēdē.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23-TA-1908</w:t>
    </w:r>
    <w:r>
      <w:br/>
    </w:r>
    <w:r w:rsidR="00000000" w:rsidRPr="00000000" w:rsidDel="00000000">
      <w:rPr>
        <w:rtl w:val="0"/>
      </w:rPr>
      <w:t xml:space="preserve">08.05.2025. 13.51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23-TA-1908</w:t>
    </w:r>
    <w:r>
      <w:br/>
    </w:r>
    <w:r w:rsidR="00000000" w:rsidRPr="00000000" w:rsidDel="00000000">
      <w:rPr>
        <w:rtl w:val="0"/>
      </w:rPr>
      <w:t xml:space="preserve">08.05.2025. 13.51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Izziņa_23-TA-1908.docx</dc:title>
</cp:coreProperties>
</file>

<file path=docProps/custom.xml><?xml version="1.0" encoding="utf-8"?>
<Properties xmlns="http://schemas.openxmlformats.org/officeDocument/2006/custom-properties" xmlns:vt="http://schemas.openxmlformats.org/officeDocument/2006/docPropsVTypes"/>
</file>