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25-TA-2821: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26. novembra noteikumos Nr. 751 "Eiropas Savienības kohēzijas politikas programmas 2021.–2027. gadam 2.5.1. specifiskā atbalsta mērķa "Ieguldījumi, kas atbalsta STEP mērķu sasniegšanu"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(05.12.2024.)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30.01.2026. 18:45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investīciju līgumi ar tīro tehnoloģiju komersantiem par saistībām nomāt un veikt ieguldījumus zemesgabalā un tiesībām nomāt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minēto infrastruktūru pēc tās nodošanas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12.punktu, atgriežot tajā arī sākotnējās redakcijas ar nosacījumu, ka ja līdz noteiktajam termiņam investīciju līgumi netiek noslēgti, finansējuma saņēmējs atmaksā sadarbības iestādei visu līdz 2026. gada 31. martam izmaksāto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priekšlikumā sniegtajai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investīciju līgumi ar tīro tehnoloģiju komersantiem par saistībām nomāt un veikt ieguldījumus zemesgabalā un tiesībām nomāt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minēto infrastruktūru pēc tās nodošanas ekspluatācijā. Ja līdz noteiktajam termiņam līgumi netiek noslēgti, finansējuma saņēmējs atdod sadarbības iestādei visu līdz 2026. gada 31. martam izmaksāto atbalstu.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16:40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līgumi ar tīro tehnoloģiju komersantiem (jūras vēju un sauszemes vēju tehnoloģiju komponentu ražošanas jomā) par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minētās infrastruktūras iznomāšanu. Ja līdz noteiktajam termiņam līgumi netiek noslēgti, finansējuma saņēmējs atdod sadarbības iestādei visu līdz 2026. gada 31. martam izmaksāto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26. novembra noteikumu Nr. 751 "Eiropas Savienības kohēzijas politikas programmas 2021.–2027. gadam 2.5.1. specifiskā atbalsta mērķa "Ieguldījumi, kas atbalsta STEP mērķu sasniegšanu" īstenošanas noteikumi" (turpmāk – noteikumi Nr. 751) 12. punktā noteikto prasību par līgumu noslēgšanu ar tīro tehnoloģiju komersantiem par  noteikumu Nr.751 10.2.1.apakšpunktā minētās infrastruktūras iznomāšanu, lūdzam Ekonomikas ministriju sadarbībā ar Centrālo finanšu un līgumu aģentūru izvērtēt un sniegt Finanšu ministrijai informāciju, vai finansējuma saņēmējs spēs izpildīt šo nosacījumu, ņemot vērā ierosināto līguma slēgšanas termiņa pagarināšanu. līdz 2026. gada 31.martam.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š.g.18.decembrī notikušajā sanāksmē panāktajai vienošanās, lūdzam EM papildināt anotāciju ar informāciju par noteikumu Nr. 751 12.punktā minētā līguma saturu, kā arī sniegt skaidrojumu, vai līguma prasības atbilst ar Eiropas Komisiju panāktajai vienošanās un nodrošina finansējuma attiecināmību.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12.punktā veikti grozījumi, kā arī anotācija papildināta ar skaidrojumiem par grozījumu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investīciju līgumi ar tīro tehnoloģiju komersantiem par saistībām nomāt un veikt ieguldījumus zemesgabalā un tiesībām nomāt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minēto infrastruktūru pēc tās nodošanas ekspluatācijā. Ja līdz noteiktajam termiņam līgumi netiek noslēgti, finansējuma saņēmējs atdod sadarbības iestādei visu līdz 2026. gada 31. martam izmaksāto atbalstu.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plašāku un korektāku priekšstatu par problemātiku, lūdzam anotācijā sniegt plašāku informāciju par šī brīža situāciju/progresu ar investoru piesaisti.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ierosināto grozījumu ietekmi uz uzsākto projektu iesniegumu atlases kārtu, projekta iesniedzējiem vai finansējuma saņēmējiem, kā arī īstenošanā esošajiem projektiem, t.i. vai būs nepieciešami grozījumi noslēgtajos līgumos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skaidrojošu informāciju par investoru piesaistes/izvērtēšanas procesu, kā arī plašāk skaidrota problemātika un šī brīža situācija.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nodrošināt interešu konflikta neesību saskaņā ar Eiropas Parlamenta un Padomes 2024. gada 23. septembra Regulas (ES, Euratom) </w:t>
            </w:r>
            <w:r w:rsidR="00000000" w:rsidRPr="00000000" w:rsidDel="00000000">
              <w:rPr>
                <w:rtl w:val="0"/>
              </w:rPr>
              <w:t xml:space="preserve">2024/2509</w:t>
            </w:r>
            <w:r w:rsidR="00000000" w:rsidRPr="00000000" w:rsidDel="00000000">
              <w:rPr>
                <w:rtl w:val="0"/>
              </w:rPr>
              <w:t xml:space="preserve"> par finanšu noteikumiem, ko piemēro Savienības vispārējam budžetam (pārstrādātā redakcija) (turpmāk – regula Nr. </w:t>
            </w:r>
            <w:r w:rsidR="00000000" w:rsidRPr="00000000" w:rsidDel="00000000">
              <w:rPr>
                <w:rtl w:val="0"/>
              </w:rPr>
              <w:t xml:space="preserve">2024/2509</w:t>
            </w:r>
            <w:r w:rsidR="00000000" w:rsidRPr="00000000" w:rsidDel="00000000">
              <w:rPr>
                <w:rtl w:val="0"/>
              </w:rPr>
              <w:t xml:space="preserve">), 61. panta prasībām un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noteikumu Nr. 751 28.4.apakšpunktā iekļaut atsauci uz Eiropas Parlamenta un Padomes 2024. gada 23. septembra Regulas (ES, Euratom) 2024/2509 par finanšu noteikumiem, ko piemēro Savienības vispārējam budžetam (pārstrādātā redakcija) (turpmāk - Finanšu regula) 61.pantu, ņemot vērā konkrētā specifiskā atbalsta mērķa projekta veidu, kā arī to, ka  Finanšu regulas 61.panta prasības ir tieši attiecināmas uz tādiem projektiem, kas saistīti ar Eiropas Savienības (turpmāk - ES) fondu atbalsta saņemšanu un vienlaikus kuros atbilstoši specifiskā atbalsta mērķim finansējuma saņēmējs atlases kārtībā ES fondu dalībniekiem vai gala saņēmējiem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nodrošināt interešu konflikta neesību.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28.4. punktā, ņemts vērā izteiktais priekšlikums.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nodrošināt interešu konflikta neesību;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25-TA-2821</w:t>
    </w:r>
    <w:r>
      <w:br/>
    </w:r>
    <w:r w:rsidR="00000000" w:rsidRPr="00000000" w:rsidDel="00000000">
      <w:rPr>
        <w:rtl w:val="0"/>
      </w:rPr>
      <w:t xml:space="preserve">20.02.2026. 13.57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25-TA-2821</w:t>
    </w:r>
    <w:r>
      <w:br/>
    </w:r>
    <w:r w:rsidR="00000000" w:rsidRPr="00000000" w:rsidDel="00000000">
      <w:rPr>
        <w:rtl w:val="0"/>
      </w:rPr>
      <w:t xml:space="preserve">20.02.2026. 13.57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Izziņa_25-TA-2821.docx</dc:title>
</cp:coreProperties>
</file>

<file path=docProps/custom.xml><?xml version="1.0" encoding="utf-8"?>
<Properties xmlns="http://schemas.openxmlformats.org/officeDocument/2006/custom-properties" xmlns:vt="http://schemas.openxmlformats.org/officeDocument/2006/docPropsVTypes"/>
</file>