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415E2F" w14:textId="063CCDC6" w:rsidR="00F327CC" w:rsidRDefault="00F327CC" w:rsidP="00014537">
      <w:pPr>
        <w:spacing w:before="120" w:after="120"/>
        <w:jc w:val="right"/>
      </w:pPr>
      <w:r>
        <w:t>Pielikums</w:t>
      </w:r>
    </w:p>
    <w:p w14:paraId="14AF3B51" w14:textId="77777777" w:rsidR="00014537" w:rsidRPr="00014537" w:rsidRDefault="00014537" w:rsidP="00F327CC">
      <w:pPr>
        <w:jc w:val="right"/>
        <w:rPr>
          <w:color w:val="000000" w:themeColor="text1"/>
        </w:rPr>
      </w:pPr>
      <w:r w:rsidRPr="00014537">
        <w:rPr>
          <w:color w:val="000000" w:themeColor="text1"/>
        </w:rPr>
        <w:t>Tabula ar priekšlikumiem pasākumu iekļaušanai</w:t>
      </w:r>
      <w:hyperlink r:id="rId7">
        <w:r w:rsidRPr="00014537">
          <w:rPr>
            <w:color w:val="000000" w:themeColor="text1"/>
          </w:rPr>
          <w:t xml:space="preserve"> </w:t>
        </w:r>
      </w:hyperlink>
    </w:p>
    <w:p w14:paraId="34E2C6D6" w14:textId="0D82336D" w:rsidR="00E41901" w:rsidRPr="00014537" w:rsidRDefault="00F900CF" w:rsidP="00F327CC">
      <w:pPr>
        <w:jc w:val="right"/>
        <w:rPr>
          <w:b/>
          <w:color w:val="000000" w:themeColor="text1"/>
        </w:rPr>
      </w:pPr>
      <w:r w:rsidRPr="00014537">
        <w:rPr>
          <w:b/>
          <w:color w:val="000000" w:themeColor="text1"/>
        </w:rPr>
        <w:t xml:space="preserve"> </w:t>
      </w:r>
      <w:hyperlink r:id="rId8">
        <w:r w:rsidRPr="00014537">
          <w:rPr>
            <w:b/>
            <w:color w:val="000000" w:themeColor="text1"/>
            <w:u w:val="single"/>
          </w:rPr>
          <w:t>Latvijas Piekt</w:t>
        </w:r>
        <w:r w:rsidR="006809D6">
          <w:rPr>
            <w:b/>
            <w:color w:val="000000" w:themeColor="text1"/>
            <w:u w:val="single"/>
          </w:rPr>
          <w:t>ajā</w:t>
        </w:r>
        <w:r w:rsidRPr="00014537">
          <w:rPr>
            <w:b/>
            <w:color w:val="000000" w:themeColor="text1"/>
            <w:u w:val="single"/>
          </w:rPr>
          <w:t xml:space="preserve"> nacionāl</w:t>
        </w:r>
        <w:r w:rsidR="006809D6">
          <w:rPr>
            <w:b/>
            <w:color w:val="000000" w:themeColor="text1"/>
            <w:u w:val="single"/>
          </w:rPr>
          <w:t>ajā</w:t>
        </w:r>
        <w:r w:rsidRPr="00014537">
          <w:rPr>
            <w:b/>
            <w:color w:val="000000" w:themeColor="text1"/>
            <w:u w:val="single"/>
          </w:rPr>
          <w:t xml:space="preserve"> atvērtās pārvaldības rīcības plānā 2022. – 2025. gadam</w:t>
        </w:r>
      </w:hyperlink>
      <w:r w:rsidRPr="00014537">
        <w:rPr>
          <w:b/>
          <w:color w:val="000000" w:themeColor="text1"/>
        </w:rPr>
        <w:t xml:space="preserve"> </w:t>
      </w:r>
    </w:p>
    <w:p w14:paraId="503BF5B1" w14:textId="77777777" w:rsidR="00E41901" w:rsidRDefault="00E41901"/>
    <w:tbl>
      <w:tblPr>
        <w:tblStyle w:val="a"/>
        <w:tblW w:w="13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4678"/>
        <w:gridCol w:w="7371"/>
      </w:tblGrid>
      <w:tr w:rsidR="00E41901" w14:paraId="0159669D" w14:textId="77777777" w:rsidTr="00DA4D54">
        <w:tc>
          <w:tcPr>
            <w:tcW w:w="1691" w:type="dxa"/>
            <w:shd w:val="clear" w:color="auto" w:fill="auto"/>
            <w:tcMar>
              <w:top w:w="100" w:type="dxa"/>
              <w:left w:w="100" w:type="dxa"/>
              <w:bottom w:w="100" w:type="dxa"/>
              <w:right w:w="100" w:type="dxa"/>
            </w:tcMar>
          </w:tcPr>
          <w:p w14:paraId="274D6723" w14:textId="77777777" w:rsidR="00E41901" w:rsidRDefault="00F900CF">
            <w:pPr>
              <w:widowControl w:val="0"/>
              <w:pBdr>
                <w:top w:val="nil"/>
                <w:left w:val="nil"/>
                <w:bottom w:val="nil"/>
                <w:right w:val="nil"/>
                <w:between w:val="nil"/>
              </w:pBdr>
              <w:spacing w:line="240" w:lineRule="auto"/>
              <w:rPr>
                <w:b/>
              </w:rPr>
            </w:pPr>
            <w:r>
              <w:rPr>
                <w:b/>
              </w:rPr>
              <w:t>Ministrija (organizācija)</w:t>
            </w:r>
          </w:p>
        </w:tc>
        <w:tc>
          <w:tcPr>
            <w:tcW w:w="4678" w:type="dxa"/>
            <w:shd w:val="clear" w:color="auto" w:fill="auto"/>
            <w:tcMar>
              <w:top w:w="100" w:type="dxa"/>
              <w:left w:w="100" w:type="dxa"/>
              <w:bottom w:w="100" w:type="dxa"/>
              <w:right w:w="100" w:type="dxa"/>
            </w:tcMar>
          </w:tcPr>
          <w:p w14:paraId="5F7A6967" w14:textId="77777777" w:rsidR="00E41901" w:rsidRDefault="00F900CF">
            <w:pPr>
              <w:widowControl w:val="0"/>
              <w:pBdr>
                <w:top w:val="nil"/>
                <w:left w:val="nil"/>
                <w:bottom w:val="nil"/>
                <w:right w:val="nil"/>
                <w:between w:val="nil"/>
              </w:pBdr>
              <w:spacing w:line="240" w:lineRule="auto"/>
              <w:rPr>
                <w:b/>
              </w:rPr>
            </w:pPr>
            <w:r>
              <w:rPr>
                <w:b/>
              </w:rPr>
              <w:t xml:space="preserve">Pasākuma priekšlikums </w:t>
            </w:r>
          </w:p>
        </w:tc>
        <w:tc>
          <w:tcPr>
            <w:tcW w:w="7371" w:type="dxa"/>
            <w:shd w:val="clear" w:color="auto" w:fill="auto"/>
            <w:tcMar>
              <w:top w:w="100" w:type="dxa"/>
              <w:left w:w="100" w:type="dxa"/>
              <w:bottom w:w="100" w:type="dxa"/>
              <w:right w:w="100" w:type="dxa"/>
            </w:tcMar>
          </w:tcPr>
          <w:p w14:paraId="762A7D64" w14:textId="77777777" w:rsidR="00E41901" w:rsidRDefault="00F900CF">
            <w:pPr>
              <w:widowControl w:val="0"/>
              <w:pBdr>
                <w:top w:val="nil"/>
                <w:left w:val="nil"/>
                <w:bottom w:val="nil"/>
                <w:right w:val="nil"/>
                <w:between w:val="nil"/>
              </w:pBdr>
              <w:spacing w:line="240" w:lineRule="auto"/>
              <w:rPr>
                <w:b/>
              </w:rPr>
            </w:pPr>
            <w:r>
              <w:rPr>
                <w:b/>
              </w:rPr>
              <w:t xml:space="preserve">Pasākuma priekšlikuma īss izklāsts </w:t>
            </w:r>
          </w:p>
          <w:p w14:paraId="57195186" w14:textId="77777777" w:rsidR="00E41901" w:rsidRDefault="00F900CF">
            <w:pPr>
              <w:widowControl w:val="0"/>
              <w:pBdr>
                <w:top w:val="nil"/>
                <w:left w:val="nil"/>
                <w:bottom w:val="nil"/>
                <w:right w:val="nil"/>
                <w:between w:val="nil"/>
              </w:pBdr>
              <w:spacing w:line="240" w:lineRule="auto"/>
              <w:rPr>
                <w:b/>
              </w:rPr>
            </w:pPr>
            <w:r>
              <w:t>(risināmā problēma, iespējamais risinājums, iespējamie atbildīgie)</w:t>
            </w:r>
            <w:r>
              <w:rPr>
                <w:b/>
              </w:rPr>
              <w:t xml:space="preserve"> </w:t>
            </w:r>
          </w:p>
        </w:tc>
      </w:tr>
      <w:tr w:rsidR="00F327CC" w14:paraId="78E8326D" w14:textId="77777777" w:rsidTr="00DA4D54">
        <w:tc>
          <w:tcPr>
            <w:tcW w:w="1691" w:type="dxa"/>
            <w:vMerge w:val="restart"/>
            <w:shd w:val="clear" w:color="auto" w:fill="auto"/>
            <w:tcMar>
              <w:top w:w="100" w:type="dxa"/>
              <w:left w:w="100" w:type="dxa"/>
              <w:bottom w:w="100" w:type="dxa"/>
              <w:right w:w="100" w:type="dxa"/>
            </w:tcMar>
          </w:tcPr>
          <w:p w14:paraId="5DC23BD9" w14:textId="759938D9" w:rsidR="00F327CC" w:rsidRDefault="00F327CC">
            <w:pPr>
              <w:widowControl w:val="0"/>
              <w:pBdr>
                <w:top w:val="nil"/>
                <w:left w:val="nil"/>
                <w:bottom w:val="nil"/>
                <w:right w:val="nil"/>
                <w:between w:val="nil"/>
              </w:pBdr>
              <w:spacing w:line="240" w:lineRule="auto"/>
            </w:pPr>
            <w:r>
              <w:t>Korupcijas novēršanas un apkarošanas birojs (turpmāk – KNAB)</w:t>
            </w:r>
          </w:p>
        </w:tc>
        <w:tc>
          <w:tcPr>
            <w:tcW w:w="4678" w:type="dxa"/>
            <w:shd w:val="clear" w:color="auto" w:fill="auto"/>
            <w:tcMar>
              <w:top w:w="100" w:type="dxa"/>
              <w:left w:w="100" w:type="dxa"/>
              <w:bottom w:w="100" w:type="dxa"/>
              <w:right w:w="100" w:type="dxa"/>
            </w:tcMar>
          </w:tcPr>
          <w:p w14:paraId="7C99B609" w14:textId="5C1EAA15" w:rsidR="00F327CC" w:rsidRPr="004C7EA1" w:rsidRDefault="00F327CC" w:rsidP="004C7EA1">
            <w:pPr>
              <w:widowControl w:val="0"/>
              <w:pBdr>
                <w:top w:val="nil"/>
                <w:left w:val="nil"/>
                <w:bottom w:val="nil"/>
                <w:right w:val="nil"/>
                <w:between w:val="nil"/>
              </w:pBdr>
              <w:spacing w:line="240" w:lineRule="auto"/>
              <w:jc w:val="both"/>
              <w:rPr>
                <w:rFonts w:eastAsia="Times New Roman"/>
              </w:rPr>
            </w:pPr>
            <w:r>
              <w:rPr>
                <w:rFonts w:eastAsia="Times New Roman"/>
                <w:i/>
                <w:iCs/>
              </w:rPr>
              <w:t>1. N</w:t>
            </w:r>
            <w:r w:rsidRPr="004C7EA1">
              <w:rPr>
                <w:rFonts w:eastAsia="Times New Roman"/>
                <w:i/>
                <w:iCs/>
              </w:rPr>
              <w:t xml:space="preserve">odrošināt </w:t>
            </w:r>
            <w:r>
              <w:rPr>
                <w:rFonts w:eastAsia="Times New Roman"/>
                <w:i/>
                <w:iCs/>
              </w:rPr>
              <w:t>Valsts ieņēmumu dienesta (turpmāk - VID)</w:t>
            </w:r>
            <w:r w:rsidRPr="004C7EA1">
              <w:rPr>
                <w:rFonts w:eastAsia="Times New Roman"/>
                <w:i/>
                <w:iCs/>
              </w:rPr>
              <w:t xml:space="preserve"> rīcībā esošās informācijas (valsts amatpersonu saraksta</w:t>
            </w:r>
            <w:r>
              <w:rPr>
                <w:rFonts w:eastAsia="Times New Roman"/>
                <w:i/>
                <w:iCs/>
              </w:rPr>
              <w:t xml:space="preserve"> un valsts amatpersonu deklarāciju</w:t>
            </w:r>
            <w:r w:rsidRPr="004C7EA1">
              <w:rPr>
                <w:rFonts w:eastAsia="Times New Roman"/>
                <w:i/>
                <w:iCs/>
              </w:rPr>
              <w:t>) publicēšanu VID tīmekļvietnē mašīnlasāmā formā</w:t>
            </w:r>
            <w:r w:rsidRPr="004C7EA1">
              <w:rPr>
                <w:rFonts w:eastAsia="Times New Roman"/>
              </w:rPr>
              <w:t>.</w:t>
            </w:r>
          </w:p>
          <w:p w14:paraId="3F2956AC" w14:textId="32120524" w:rsidR="00F327CC" w:rsidRDefault="00F327CC">
            <w:pPr>
              <w:widowControl w:val="0"/>
              <w:pBdr>
                <w:top w:val="nil"/>
                <w:left w:val="nil"/>
                <w:bottom w:val="nil"/>
                <w:right w:val="nil"/>
                <w:between w:val="nil"/>
              </w:pBdr>
              <w:spacing w:line="240" w:lineRule="auto"/>
            </w:pPr>
          </w:p>
        </w:tc>
        <w:tc>
          <w:tcPr>
            <w:tcW w:w="7371" w:type="dxa"/>
            <w:shd w:val="clear" w:color="auto" w:fill="auto"/>
            <w:tcMar>
              <w:top w:w="100" w:type="dxa"/>
              <w:left w:w="100" w:type="dxa"/>
              <w:bottom w:w="100" w:type="dxa"/>
              <w:right w:w="100" w:type="dxa"/>
            </w:tcMar>
          </w:tcPr>
          <w:p w14:paraId="0F56B89A" w14:textId="24D4EF09" w:rsidR="00F327CC" w:rsidRPr="00983C1F" w:rsidRDefault="00F327CC" w:rsidP="00DA4D54">
            <w:pPr>
              <w:widowControl w:val="0"/>
              <w:pBdr>
                <w:top w:val="nil"/>
                <w:left w:val="nil"/>
                <w:bottom w:val="nil"/>
                <w:right w:val="nil"/>
                <w:between w:val="nil"/>
              </w:pBdr>
              <w:spacing w:line="240" w:lineRule="auto"/>
              <w:jc w:val="both"/>
              <w:rPr>
                <w:rFonts w:eastAsia="Times New Roman"/>
                <w:color w:val="000000"/>
              </w:rPr>
            </w:pPr>
            <w:r w:rsidRPr="00983C1F">
              <w:t>Plāna projektā «Korupucijas novēršanas un apkarošanas pasākumu plāns 2021.-2024. gadam»</w:t>
            </w:r>
            <w:r w:rsidRPr="00983C1F">
              <w:rPr>
                <w:rStyle w:val="Vresatsauce"/>
              </w:rPr>
              <w:footnoteReference w:id="1"/>
            </w:r>
            <w:r w:rsidRPr="00983C1F">
              <w:t xml:space="preserve"> (turpmāk – Pretkorupcijas pasākumu plāns) ietverts pasākums Nr. 2.6. </w:t>
            </w:r>
            <w:r w:rsidRPr="00983C1F">
              <w:rPr>
                <w:rFonts w:eastAsia="Times New Roman"/>
                <w:i/>
                <w:iCs/>
                <w:color w:val="000000"/>
              </w:rPr>
              <w:t>Nodrošināt sabiedrības informētību par publiskas personas institūcijā strādājošajām valsts amatpersonām</w:t>
            </w:r>
            <w:r w:rsidRPr="00983C1F">
              <w:rPr>
                <w:rFonts w:eastAsia="Times New Roman"/>
                <w:color w:val="000000"/>
              </w:rPr>
              <w:t>. Kā atbildīgās institūcijas par uzdevuma izpildi noteiktas Finanšu ministrija un Valsts ieņēmumu dienests.</w:t>
            </w:r>
          </w:p>
          <w:p w14:paraId="4C639AB6" w14:textId="0C4523D3" w:rsidR="00F327CC" w:rsidRPr="004C7EA1" w:rsidRDefault="00F327CC" w:rsidP="00DA4D54">
            <w:pPr>
              <w:widowControl w:val="0"/>
              <w:pBdr>
                <w:top w:val="nil"/>
                <w:left w:val="nil"/>
                <w:bottom w:val="nil"/>
                <w:right w:val="nil"/>
                <w:between w:val="nil"/>
              </w:pBdr>
              <w:spacing w:line="240" w:lineRule="auto"/>
              <w:jc w:val="both"/>
              <w:rPr>
                <w:rFonts w:eastAsia="Times New Roman"/>
              </w:rPr>
            </w:pPr>
            <w:r w:rsidRPr="00983C1F">
              <w:rPr>
                <w:rFonts w:eastAsia="Times New Roman"/>
                <w:color w:val="000000"/>
              </w:rPr>
              <w:t xml:space="preserve">Šī pasākuma īstenošanas ietvaros līdz 2022. gada 1. jūnijam plānots  </w:t>
            </w:r>
            <w:r w:rsidRPr="004C7EA1">
              <w:rPr>
                <w:rFonts w:eastAsia="Times New Roman"/>
                <w:i/>
                <w:iCs/>
              </w:rPr>
              <w:t>izvērtēt iespēju tehniski un finansiāli nodrošināt VID rīcībā esošās informācijas (valsts amatpersonu saraksta) publicēšanu VID tīmekļvietnē mašīnlasāmā formā</w:t>
            </w:r>
            <w:r w:rsidRPr="004C7EA1">
              <w:rPr>
                <w:rFonts w:eastAsia="Times New Roman"/>
              </w:rPr>
              <w:t>.</w:t>
            </w:r>
          </w:p>
          <w:p w14:paraId="537BFE1D" w14:textId="49E50836" w:rsidR="00F327CC" w:rsidRPr="004C7EA1" w:rsidRDefault="00F327CC" w:rsidP="00DA4D54">
            <w:pPr>
              <w:widowControl w:val="0"/>
              <w:pBdr>
                <w:top w:val="nil"/>
                <w:left w:val="nil"/>
                <w:bottom w:val="nil"/>
                <w:right w:val="nil"/>
                <w:between w:val="nil"/>
              </w:pBdr>
              <w:spacing w:line="240" w:lineRule="auto"/>
              <w:jc w:val="both"/>
            </w:pPr>
            <w:r w:rsidRPr="004C7EA1">
              <w:t>Pretkorupcijas pasākumu plāna izstrādē sabiedrības līdzdalības procedūrā biedrība “Sabiedrība par atklātību – Delna” ierosinājusi šo valsts amatpersonu sarakstu sasaistīt ar valsts amatpersonu deklarācijām.</w:t>
            </w:r>
          </w:p>
          <w:p w14:paraId="2FEED82E" w14:textId="645D776D" w:rsidR="00F327CC" w:rsidRPr="00073EB2" w:rsidRDefault="00F327CC" w:rsidP="00DA4D54">
            <w:pPr>
              <w:widowControl w:val="0"/>
              <w:pBdr>
                <w:top w:val="nil"/>
                <w:left w:val="nil"/>
                <w:bottom w:val="nil"/>
                <w:right w:val="nil"/>
                <w:between w:val="nil"/>
              </w:pBdr>
              <w:spacing w:line="240" w:lineRule="auto"/>
              <w:jc w:val="both"/>
            </w:pPr>
            <w:r w:rsidRPr="004C7EA1">
              <w:t>Turklāt gan šī, gan citu uzdevumu kontekstā (kur attiecināms) uzsvērusi nepieciešamību informāciju publicēt mašīnlasāmā</w:t>
            </w:r>
            <w:r w:rsidRPr="00983C1F">
              <w:t xml:space="preserve"> formātā, tādējādi nodrošinot iespējas tālākai datu </w:t>
            </w:r>
            <w:r>
              <w:t xml:space="preserve">apstrādei, </w:t>
            </w:r>
            <w:r w:rsidRPr="00983C1F">
              <w:t xml:space="preserve">analīzei. </w:t>
            </w:r>
          </w:p>
        </w:tc>
      </w:tr>
      <w:tr w:rsidR="00F327CC" w14:paraId="18D93BBA" w14:textId="77777777" w:rsidTr="00DA4D54">
        <w:tc>
          <w:tcPr>
            <w:tcW w:w="1691" w:type="dxa"/>
            <w:vMerge/>
            <w:shd w:val="clear" w:color="auto" w:fill="auto"/>
            <w:tcMar>
              <w:top w:w="100" w:type="dxa"/>
              <w:left w:w="100" w:type="dxa"/>
              <w:bottom w:w="100" w:type="dxa"/>
              <w:right w:w="100" w:type="dxa"/>
            </w:tcMar>
          </w:tcPr>
          <w:p w14:paraId="7EE37801" w14:textId="530A0528" w:rsidR="00F327CC" w:rsidRDefault="00F327CC">
            <w:pPr>
              <w:widowControl w:val="0"/>
              <w:pBdr>
                <w:top w:val="nil"/>
                <w:left w:val="nil"/>
                <w:bottom w:val="nil"/>
                <w:right w:val="nil"/>
                <w:between w:val="nil"/>
              </w:pBdr>
              <w:spacing w:line="240" w:lineRule="auto"/>
            </w:pPr>
          </w:p>
        </w:tc>
        <w:tc>
          <w:tcPr>
            <w:tcW w:w="4678" w:type="dxa"/>
            <w:shd w:val="clear" w:color="auto" w:fill="auto"/>
            <w:tcMar>
              <w:top w:w="100" w:type="dxa"/>
              <w:left w:w="100" w:type="dxa"/>
              <w:bottom w:w="100" w:type="dxa"/>
              <w:right w:w="100" w:type="dxa"/>
            </w:tcMar>
          </w:tcPr>
          <w:p w14:paraId="7A291925" w14:textId="62AB5B72" w:rsidR="00F327CC" w:rsidRPr="00EF57A0" w:rsidRDefault="00F327CC" w:rsidP="00F510C0">
            <w:pPr>
              <w:widowControl w:val="0"/>
              <w:pBdr>
                <w:top w:val="nil"/>
                <w:left w:val="nil"/>
                <w:bottom w:val="nil"/>
                <w:right w:val="nil"/>
                <w:between w:val="nil"/>
              </w:pBdr>
              <w:spacing w:line="240" w:lineRule="auto"/>
              <w:rPr>
                <w:i/>
              </w:rPr>
            </w:pPr>
            <w:r w:rsidRPr="00EF57A0">
              <w:rPr>
                <w:i/>
              </w:rPr>
              <w:t xml:space="preserve">2. </w:t>
            </w:r>
            <w:r w:rsidRPr="00EF57A0">
              <w:rPr>
                <w:i/>
                <w:iCs/>
              </w:rPr>
              <w:t>Izveidot valstij un pašvaldībām piederošo nekustamo īpašumu sarakstu, kā arī padarīt to pieejamu atvērto datu veidā</w:t>
            </w:r>
          </w:p>
        </w:tc>
        <w:tc>
          <w:tcPr>
            <w:tcW w:w="7371" w:type="dxa"/>
            <w:shd w:val="clear" w:color="auto" w:fill="auto"/>
            <w:tcMar>
              <w:top w:w="100" w:type="dxa"/>
              <w:left w:w="100" w:type="dxa"/>
              <w:bottom w:w="100" w:type="dxa"/>
              <w:right w:w="100" w:type="dxa"/>
            </w:tcMar>
          </w:tcPr>
          <w:p w14:paraId="15B6975B" w14:textId="34C2D438" w:rsidR="00F327CC" w:rsidRPr="00F510C0" w:rsidRDefault="00F327CC" w:rsidP="00DA4D54">
            <w:pPr>
              <w:widowControl w:val="0"/>
              <w:pBdr>
                <w:top w:val="nil"/>
                <w:left w:val="nil"/>
                <w:bottom w:val="nil"/>
                <w:right w:val="nil"/>
                <w:between w:val="nil"/>
              </w:pBdr>
              <w:spacing w:line="240" w:lineRule="auto"/>
              <w:jc w:val="both"/>
            </w:pPr>
            <w:r w:rsidRPr="00F510C0">
              <w:t>Pretkorupcijas pasākumu plāna izstrād</w:t>
            </w:r>
            <w:r>
              <w:t>es ietvaros</w:t>
            </w:r>
            <w:r w:rsidRPr="00F510C0">
              <w:t xml:space="preserve"> sabiedrības līdzdalības procedūrā biedrība “Sabiedriskās politikas centrs PROVIDUS” ierosināj</w:t>
            </w:r>
            <w:r w:rsidR="00B379AB">
              <w:t>a</w:t>
            </w:r>
            <w:r w:rsidRPr="00F510C0">
              <w:t xml:space="preserve"> izveidot valstij un pašvaldībām piederošo nekustamo īpašumu sarakstu, kā arī padarīt to pieejamu atvērto datu veidā.</w:t>
            </w:r>
            <w:r>
              <w:t xml:space="preserve"> KNAB šo priekšlikumu atbalsta, tādēļ aicina to iekļaut </w:t>
            </w:r>
            <w:r w:rsidRPr="003157EF">
              <w:rPr>
                <w:bCs/>
                <w:color w:val="000000" w:themeColor="text1"/>
              </w:rPr>
              <w:t xml:space="preserve">Latvijas Piektā nacionālā atvērtās pārvaldības rīcības plānā 2022. – 2025. </w:t>
            </w:r>
            <w:r>
              <w:rPr>
                <w:bCs/>
                <w:color w:val="000000" w:themeColor="text1"/>
              </w:rPr>
              <w:t>g</w:t>
            </w:r>
            <w:r w:rsidRPr="003157EF">
              <w:rPr>
                <w:bCs/>
                <w:color w:val="000000" w:themeColor="text1"/>
              </w:rPr>
              <w:t>adam</w:t>
            </w:r>
            <w:r>
              <w:rPr>
                <w:bCs/>
                <w:color w:val="000000" w:themeColor="text1"/>
              </w:rPr>
              <w:t>.</w:t>
            </w:r>
          </w:p>
        </w:tc>
      </w:tr>
      <w:tr w:rsidR="00F327CC" w14:paraId="4940F81D" w14:textId="77777777" w:rsidTr="00DA4D54">
        <w:trPr>
          <w:trHeight w:val="7535"/>
        </w:trPr>
        <w:tc>
          <w:tcPr>
            <w:tcW w:w="1691" w:type="dxa"/>
            <w:vMerge/>
            <w:shd w:val="clear" w:color="auto" w:fill="auto"/>
            <w:tcMar>
              <w:top w:w="100" w:type="dxa"/>
              <w:left w:w="100" w:type="dxa"/>
              <w:bottom w:w="100" w:type="dxa"/>
              <w:right w:w="100" w:type="dxa"/>
            </w:tcMar>
          </w:tcPr>
          <w:p w14:paraId="60D514DA" w14:textId="4274A074" w:rsidR="00F327CC" w:rsidRDefault="00F327CC">
            <w:pPr>
              <w:widowControl w:val="0"/>
              <w:pBdr>
                <w:top w:val="nil"/>
                <w:left w:val="nil"/>
                <w:bottom w:val="nil"/>
                <w:right w:val="nil"/>
                <w:between w:val="nil"/>
              </w:pBdr>
              <w:spacing w:line="240" w:lineRule="auto"/>
            </w:pPr>
          </w:p>
        </w:tc>
        <w:tc>
          <w:tcPr>
            <w:tcW w:w="4678" w:type="dxa"/>
            <w:shd w:val="clear" w:color="auto" w:fill="auto"/>
            <w:tcMar>
              <w:top w:w="100" w:type="dxa"/>
              <w:left w:w="100" w:type="dxa"/>
              <w:bottom w:w="100" w:type="dxa"/>
              <w:right w:w="100" w:type="dxa"/>
            </w:tcMar>
          </w:tcPr>
          <w:p w14:paraId="0193D6DB" w14:textId="7A79E51E" w:rsidR="00F327CC" w:rsidRPr="00EF57A0" w:rsidRDefault="00F327CC" w:rsidP="007F2E22">
            <w:pPr>
              <w:spacing w:line="240" w:lineRule="auto"/>
              <w:jc w:val="both"/>
              <w:rPr>
                <w:i/>
              </w:rPr>
            </w:pPr>
            <w:r w:rsidRPr="00EF57A0">
              <w:rPr>
                <w:rFonts w:eastAsia="Times New Roman"/>
                <w:i/>
              </w:rPr>
              <w:t>3. </w:t>
            </w:r>
            <w:r w:rsidRPr="00EF57A0">
              <w:rPr>
                <w:i/>
              </w:rPr>
              <w:t xml:space="preserve">Izstrādāt vienotu, standartizētu informācijas </w:t>
            </w:r>
            <w:r w:rsidRPr="00EF57A0">
              <w:rPr>
                <w:rFonts w:eastAsia="Times New Roman"/>
                <w:i/>
                <w:iCs/>
                <w:color w:val="000000"/>
              </w:rPr>
              <w:t>par valsts amatpersonām piemērotajiem sodiem par noziedzīgiem nodarījumiem valsts institūciju dienestā</w:t>
            </w:r>
            <w:r w:rsidRPr="00EF57A0">
              <w:rPr>
                <w:i/>
              </w:rPr>
              <w:t xml:space="preserve"> publiskošanas formātu visās izmeklēšanas iestādēs. </w:t>
            </w:r>
          </w:p>
        </w:tc>
        <w:tc>
          <w:tcPr>
            <w:tcW w:w="7371" w:type="dxa"/>
            <w:shd w:val="clear" w:color="auto" w:fill="auto"/>
            <w:tcMar>
              <w:top w:w="100" w:type="dxa"/>
              <w:left w:w="100" w:type="dxa"/>
              <w:bottom w:w="100" w:type="dxa"/>
              <w:right w:w="100" w:type="dxa"/>
            </w:tcMar>
          </w:tcPr>
          <w:p w14:paraId="0B3E43F2" w14:textId="53F6592A" w:rsidR="00F327CC" w:rsidRPr="004E09F2" w:rsidRDefault="00F327CC" w:rsidP="00DA4D54">
            <w:pPr>
              <w:widowControl w:val="0"/>
              <w:pBdr>
                <w:top w:val="nil"/>
                <w:left w:val="nil"/>
                <w:bottom w:val="nil"/>
                <w:right w:val="nil"/>
                <w:between w:val="nil"/>
              </w:pBdr>
              <w:spacing w:line="240" w:lineRule="auto"/>
              <w:jc w:val="both"/>
              <w:rPr>
                <w:rFonts w:eastAsia="Times New Roman"/>
                <w:i/>
                <w:iCs/>
                <w:color w:val="000000"/>
              </w:rPr>
            </w:pPr>
            <w:r w:rsidRPr="004E09F2">
              <w:t>Pretkorupcijas pasākumu plānā paredzēts pasākums Nr. 9.1.</w:t>
            </w:r>
            <w:r w:rsidRPr="004E09F2">
              <w:rPr>
                <w:rFonts w:eastAsia="Times New Roman"/>
                <w:color w:val="000000"/>
              </w:rPr>
              <w:t xml:space="preserve"> </w:t>
            </w:r>
            <w:r w:rsidRPr="004E09F2">
              <w:rPr>
                <w:rFonts w:eastAsia="Times New Roman"/>
                <w:i/>
                <w:iCs/>
                <w:color w:val="000000"/>
              </w:rPr>
              <w:t xml:space="preserve">Uzturēt pastāvīgu sabiedrības informētību par valsts amatpersonām piemērotajiem sodiem par noziedzīgiem nodarījumiem valsts institūciju dienestā, kā arī to izdarīto pārkāpuma saturu, veidojot sabiedrības apziņu par sodu neizbēgamību un vienlaikus atturot valsts amatpersonas no iespējamas iesaistīšanās prettiesiskās darbībās. </w:t>
            </w:r>
          </w:p>
          <w:p w14:paraId="6DE09FB8" w14:textId="77777777" w:rsidR="00F327CC" w:rsidRPr="004E09F2" w:rsidRDefault="00F327CC" w:rsidP="00DA4D54">
            <w:pPr>
              <w:widowControl w:val="0"/>
              <w:pBdr>
                <w:top w:val="nil"/>
                <w:left w:val="nil"/>
                <w:bottom w:val="nil"/>
                <w:right w:val="nil"/>
                <w:between w:val="nil"/>
              </w:pBdr>
              <w:spacing w:line="240" w:lineRule="auto"/>
              <w:jc w:val="both"/>
              <w:rPr>
                <w:rFonts w:eastAsia="Times New Roman"/>
                <w:color w:val="000000"/>
              </w:rPr>
            </w:pPr>
            <w:r w:rsidRPr="004E09F2">
              <w:rPr>
                <w:rFonts w:eastAsia="Times New Roman"/>
                <w:color w:val="000000"/>
              </w:rPr>
              <w:t xml:space="preserve">Tas paredz visām izmeklēšanas iestādēm pastāvīgi veikti sabiedrības informēšanas pasākumus par sodītajām valsts amatpersonām, monitorējot kriminālvajāšanai nosūtīto kriminālprocesu iztiesāšanas procesu un spēkā stājušos spriedumu. </w:t>
            </w:r>
          </w:p>
          <w:p w14:paraId="71793C6A" w14:textId="080F3076" w:rsidR="00F327CC" w:rsidRDefault="00F327CC" w:rsidP="00DA4D54">
            <w:pPr>
              <w:widowControl w:val="0"/>
              <w:pBdr>
                <w:top w:val="nil"/>
                <w:left w:val="nil"/>
                <w:bottom w:val="nil"/>
                <w:right w:val="nil"/>
                <w:between w:val="nil"/>
              </w:pBdr>
              <w:spacing w:line="240" w:lineRule="auto"/>
              <w:jc w:val="both"/>
            </w:pPr>
            <w:r w:rsidRPr="004E09F2">
              <w:t xml:space="preserve">Pretkorupcijas pasākumu plāna izstrādes ietvaros sabiedrības līdzdalības </w:t>
            </w:r>
            <w:r w:rsidRPr="00A13ADA">
              <w:t>procedūrā biedrība “Sabiedrība par atklātību – Delna”</w:t>
            </w:r>
            <w:r w:rsidR="00E77C71">
              <w:t xml:space="preserve"> (turpmāk – Delna)</w:t>
            </w:r>
            <w:r w:rsidRPr="00A13ADA">
              <w:t xml:space="preserve"> minētā uzdevuma kontekstā rosinājusi noteikt vienotu, standarta informācijas publiskošanas formātu, t.sk. atvērto datu formā, kā arī nodrošināt, lai publicētā informācija būtu lietotājam draudzīga. Lai veicinātu sodu neizbēgamību un informētu sabiedrību par sodītajām valsts amatpersonām, Delna ieteikusi aktīvāk</w:t>
            </w:r>
            <w:r w:rsidRPr="004E09F2">
              <w:t xml:space="preserve"> un vairāk skaidrot sabiedrībai, kādas problēmas ir ar korupciju saistītu izmeklēšanas lietu virzībā.</w:t>
            </w:r>
          </w:p>
          <w:p w14:paraId="45CBF493" w14:textId="77777777" w:rsidR="00F327CC" w:rsidRPr="00E549C4" w:rsidRDefault="00F327CC" w:rsidP="00DA4D54">
            <w:pPr>
              <w:widowControl w:val="0"/>
              <w:pBdr>
                <w:top w:val="nil"/>
                <w:left w:val="nil"/>
                <w:bottom w:val="nil"/>
                <w:right w:val="nil"/>
                <w:between w:val="nil"/>
              </w:pBdr>
              <w:spacing w:line="240" w:lineRule="auto"/>
              <w:jc w:val="both"/>
              <w:rPr>
                <w:rFonts w:eastAsia="Times New Roman"/>
                <w:bCs/>
              </w:rPr>
            </w:pPr>
            <w:r w:rsidRPr="00E549C4">
              <w:rPr>
                <w:bCs/>
              </w:rPr>
              <w:t xml:space="preserve">Vēršam uzmanību, ka KNAB savas kompetences ietvaros pastāvīgi publisko informāciju par iestādes uzsāktajiem kriminālprocesiem, nozīmīgiem pavērsieniem krimināllietu virzībā, kā arī  KNAB darba rezultātiem. Tāpat arī turpmāk KNAB paredz </w:t>
            </w:r>
            <w:r w:rsidRPr="00E549C4">
              <w:rPr>
                <w:rFonts w:eastAsia="Times New Roman"/>
                <w:bCs/>
              </w:rPr>
              <w:t>uzturēt pastāvīgu sabiedrības informētību par valsts amatpersonām piemērotajiem sodiem par noziedzīgiem nodarījumiem valsts institūciju dienestā, kā arī to izdarīto pārkāpuma saturu.</w:t>
            </w:r>
          </w:p>
          <w:p w14:paraId="1FA648BB" w14:textId="5832D482" w:rsidR="00F327CC" w:rsidRPr="004E09F2" w:rsidRDefault="00F327CC" w:rsidP="00DA4D54">
            <w:pPr>
              <w:widowControl w:val="0"/>
              <w:pBdr>
                <w:top w:val="nil"/>
                <w:left w:val="nil"/>
                <w:bottom w:val="nil"/>
                <w:right w:val="nil"/>
                <w:between w:val="nil"/>
              </w:pBdr>
              <w:spacing w:line="240" w:lineRule="auto"/>
              <w:jc w:val="both"/>
            </w:pPr>
            <w:r>
              <w:t xml:space="preserve">Vienlaikus KNAB konceptuāli neiebilst vienota, standartizēta formāta ieviešanai visās izmeklēšanas iestādēs informācijas publiskai sniegšanai </w:t>
            </w:r>
            <w:r w:rsidRPr="00E549C4">
              <w:rPr>
                <w:rFonts w:eastAsia="Times New Roman"/>
                <w:color w:val="000000"/>
              </w:rPr>
              <w:t>par valsts amatpersonām piemērotajiem sodiem par noziedzīgiem nodarījumiem valsts institūciju dienestā</w:t>
            </w:r>
            <w:r>
              <w:rPr>
                <w:rFonts w:eastAsia="Times New Roman"/>
                <w:color w:val="000000"/>
              </w:rPr>
              <w:t>, taču KNAB uzsver, ka tā izstrādei un ieviešanai jābūt ciešā sasaistē ar izmeklēšanas institūciju darba specifiku un jārespektē katras iestādes izmeklēšanas intereses, nekaitējot tām.</w:t>
            </w:r>
            <w:r>
              <w:t xml:space="preserve"> </w:t>
            </w:r>
          </w:p>
        </w:tc>
      </w:tr>
      <w:tr w:rsidR="00F327CC" w14:paraId="4527E248" w14:textId="77777777" w:rsidTr="00DA4D54">
        <w:tc>
          <w:tcPr>
            <w:tcW w:w="1691" w:type="dxa"/>
            <w:vMerge/>
            <w:shd w:val="clear" w:color="auto" w:fill="auto"/>
            <w:tcMar>
              <w:top w:w="100" w:type="dxa"/>
              <w:left w:w="100" w:type="dxa"/>
              <w:bottom w:w="100" w:type="dxa"/>
              <w:right w:w="100" w:type="dxa"/>
            </w:tcMar>
          </w:tcPr>
          <w:p w14:paraId="11B18E5C" w14:textId="77777777" w:rsidR="00F327CC" w:rsidRDefault="00F327CC">
            <w:pPr>
              <w:widowControl w:val="0"/>
              <w:pBdr>
                <w:top w:val="nil"/>
                <w:left w:val="nil"/>
                <w:bottom w:val="nil"/>
                <w:right w:val="nil"/>
                <w:between w:val="nil"/>
              </w:pBdr>
              <w:spacing w:line="240" w:lineRule="auto"/>
            </w:pPr>
          </w:p>
        </w:tc>
        <w:tc>
          <w:tcPr>
            <w:tcW w:w="4678" w:type="dxa"/>
            <w:shd w:val="clear" w:color="auto" w:fill="auto"/>
            <w:tcMar>
              <w:top w:w="100" w:type="dxa"/>
              <w:left w:w="100" w:type="dxa"/>
              <w:bottom w:w="100" w:type="dxa"/>
              <w:right w:w="100" w:type="dxa"/>
            </w:tcMar>
          </w:tcPr>
          <w:p w14:paraId="63AF22C8" w14:textId="1FF8AC73" w:rsidR="00F327CC" w:rsidRDefault="000A2F9F" w:rsidP="00EF57A0">
            <w:pPr>
              <w:widowControl w:val="0"/>
              <w:pBdr>
                <w:top w:val="nil"/>
                <w:left w:val="nil"/>
                <w:bottom w:val="nil"/>
                <w:right w:val="nil"/>
                <w:between w:val="nil"/>
              </w:pBdr>
              <w:spacing w:line="240" w:lineRule="auto"/>
              <w:jc w:val="both"/>
            </w:pPr>
            <w:r>
              <w:t>4</w:t>
            </w:r>
            <w:r w:rsidR="00F327CC">
              <w:t>.</w:t>
            </w:r>
            <w:r w:rsidR="00EF57A0">
              <w:t> </w:t>
            </w:r>
            <w:r w:rsidR="00F327CC" w:rsidRPr="003545DA">
              <w:rPr>
                <w:i/>
                <w:iCs/>
              </w:rPr>
              <w:t>Veic</w:t>
            </w:r>
            <w:bookmarkStart w:id="0" w:name="_GoBack"/>
            <w:bookmarkEnd w:id="0"/>
            <w:r w:rsidR="00F327CC" w:rsidRPr="003545DA">
              <w:rPr>
                <w:i/>
                <w:iCs/>
              </w:rPr>
              <w:t xml:space="preserve">ināt inovatīvu, lietotājam draudzīgu </w:t>
            </w:r>
            <w:r w:rsidR="00F327CC" w:rsidRPr="003545DA">
              <w:rPr>
                <w:i/>
                <w:iCs/>
              </w:rPr>
              <w:lastRenderedPageBreak/>
              <w:t>digitālo rīku ieviešanai pašvaldībās ar mērķi veicināt atklātību par pašvaldību atbalsta programmām un to piešķirtajiem grantiem nevalstiskajām organizācijām, vienlaikus nodrošinot sabiedrībai viegli izsekojamu informāciju par finansējuma plūsmu</w:t>
            </w:r>
            <w:r w:rsidR="00F327CC">
              <w:rPr>
                <w:i/>
                <w:iCs/>
              </w:rPr>
              <w:t xml:space="preserve"> un izlietojumu</w:t>
            </w:r>
            <w:r w:rsidR="00F327CC" w:rsidRPr="003545DA">
              <w:rPr>
                <w:i/>
                <w:iCs/>
              </w:rPr>
              <w:t>.</w:t>
            </w:r>
          </w:p>
        </w:tc>
        <w:tc>
          <w:tcPr>
            <w:tcW w:w="7371" w:type="dxa"/>
            <w:shd w:val="clear" w:color="auto" w:fill="auto"/>
            <w:tcMar>
              <w:top w:w="100" w:type="dxa"/>
              <w:left w:w="100" w:type="dxa"/>
              <w:bottom w:w="100" w:type="dxa"/>
              <w:right w:w="100" w:type="dxa"/>
            </w:tcMar>
          </w:tcPr>
          <w:p w14:paraId="50D637CF" w14:textId="7A2E4D71" w:rsidR="00F327CC" w:rsidRDefault="00F327CC" w:rsidP="00BB6B5E">
            <w:pPr>
              <w:widowControl w:val="0"/>
              <w:pBdr>
                <w:top w:val="nil"/>
                <w:left w:val="nil"/>
                <w:bottom w:val="nil"/>
                <w:right w:val="nil"/>
                <w:between w:val="nil"/>
              </w:pBdr>
              <w:spacing w:line="240" w:lineRule="auto"/>
              <w:jc w:val="both"/>
            </w:pPr>
            <w:r w:rsidRPr="004E09F2">
              <w:lastRenderedPageBreak/>
              <w:t xml:space="preserve">Pretkorupcijas pasākumu plāna izstrādes </w:t>
            </w:r>
            <w:r w:rsidR="00737129">
              <w:t>gaitā</w:t>
            </w:r>
            <w:r w:rsidRPr="004E09F2">
              <w:t xml:space="preserve"> sabiedrības līdzdalības </w:t>
            </w:r>
            <w:r w:rsidRPr="00A13ADA">
              <w:lastRenderedPageBreak/>
              <w:t>procedūr</w:t>
            </w:r>
            <w:r>
              <w:t>as ietvaros KNAB Sabiedriski konsultatīvā padome</w:t>
            </w:r>
            <w:r w:rsidR="00737129">
              <w:t xml:space="preserve"> (turpmāk - SKP)</w:t>
            </w:r>
            <w:r>
              <w:t xml:space="preserve"> norādījusi, ka pašvaldībās atklātības trūkums par finansējuma piešķiršanu nevalstiskajām organizācijām rada korupcijas un interešu konflikta riskus.</w:t>
            </w:r>
            <w:r w:rsidR="00737129">
              <w:t xml:space="preserve"> KNAB piedāvā</w:t>
            </w:r>
            <w:r>
              <w:t xml:space="preserve"> </w:t>
            </w:r>
            <w:r w:rsidR="00737129">
              <w:t xml:space="preserve">SKP izteikto priekšlikumu minētās problēmas novēršanai iekļaut </w:t>
            </w:r>
            <w:r w:rsidR="00737129" w:rsidRPr="00737129">
              <w:rPr>
                <w:bCs/>
                <w:color w:val="000000" w:themeColor="text1"/>
              </w:rPr>
              <w:t xml:space="preserve">Latvijas Piektā nacionālā atvērtās pārvaldības rīcības plānā 2022. – 2025. </w:t>
            </w:r>
            <w:r w:rsidR="00BB6B5E">
              <w:rPr>
                <w:bCs/>
                <w:color w:val="000000" w:themeColor="text1"/>
              </w:rPr>
              <w:t>g</w:t>
            </w:r>
            <w:r w:rsidR="00BB6B5E" w:rsidRPr="00737129">
              <w:rPr>
                <w:bCs/>
                <w:color w:val="000000" w:themeColor="text1"/>
              </w:rPr>
              <w:t>adam</w:t>
            </w:r>
            <w:r w:rsidR="00737129">
              <w:rPr>
                <w:bCs/>
                <w:color w:val="000000" w:themeColor="text1"/>
              </w:rPr>
              <w:t>.</w:t>
            </w:r>
          </w:p>
        </w:tc>
      </w:tr>
    </w:tbl>
    <w:p w14:paraId="08210022" w14:textId="416AE81A" w:rsidR="00E41901" w:rsidRDefault="00E41901"/>
    <w:sectPr w:rsidR="00E41901" w:rsidSect="00DA4D54">
      <w:pgSz w:w="16834" w:h="11909" w:orient="landscape"/>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9106C" w14:textId="77777777" w:rsidR="00931900" w:rsidRDefault="00931900" w:rsidP="00C34F89">
      <w:pPr>
        <w:spacing w:line="240" w:lineRule="auto"/>
      </w:pPr>
      <w:r>
        <w:separator/>
      </w:r>
    </w:p>
  </w:endnote>
  <w:endnote w:type="continuationSeparator" w:id="0">
    <w:p w14:paraId="2885392B" w14:textId="77777777" w:rsidR="00931900" w:rsidRDefault="00931900" w:rsidP="00C34F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3BCD8" w14:textId="77777777" w:rsidR="00931900" w:rsidRDefault="00931900" w:rsidP="00C34F89">
      <w:pPr>
        <w:spacing w:line="240" w:lineRule="auto"/>
      </w:pPr>
      <w:r>
        <w:separator/>
      </w:r>
    </w:p>
  </w:footnote>
  <w:footnote w:type="continuationSeparator" w:id="0">
    <w:p w14:paraId="646501EE" w14:textId="77777777" w:rsidR="00931900" w:rsidRDefault="00931900" w:rsidP="00C34F89">
      <w:pPr>
        <w:spacing w:line="240" w:lineRule="auto"/>
      </w:pPr>
      <w:r>
        <w:continuationSeparator/>
      </w:r>
    </w:p>
  </w:footnote>
  <w:footnote w:id="1">
    <w:p w14:paraId="35E9B8AB" w14:textId="09EEF362" w:rsidR="00F327CC" w:rsidRPr="00C34F89" w:rsidRDefault="00F327CC">
      <w:pPr>
        <w:pStyle w:val="Vresteksts"/>
        <w:rPr>
          <w:lang w:val="lv-LV"/>
        </w:rPr>
      </w:pPr>
      <w:r>
        <w:rPr>
          <w:rStyle w:val="Vresatsauce"/>
        </w:rPr>
        <w:footnoteRef/>
      </w:r>
      <w:r>
        <w:t xml:space="preserve"> Izsludināts Valsts sekretāru 01.07.2021. sanāksmē, VSS-612</w:t>
      </w:r>
      <w:r w:rsidR="00B379AB">
        <w:t xml:space="preserve"> (</w:t>
      </w:r>
      <w:r w:rsidR="00B379AB" w:rsidRPr="00B379AB">
        <w:t>prot. Nr.25 29.§)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901"/>
    <w:rsid w:val="00014537"/>
    <w:rsid w:val="00047605"/>
    <w:rsid w:val="00067BB5"/>
    <w:rsid w:val="00073EB2"/>
    <w:rsid w:val="000A2F9F"/>
    <w:rsid w:val="000D09C7"/>
    <w:rsid w:val="001208DE"/>
    <w:rsid w:val="002965C5"/>
    <w:rsid w:val="003157EF"/>
    <w:rsid w:val="00346A19"/>
    <w:rsid w:val="003545DA"/>
    <w:rsid w:val="003F115A"/>
    <w:rsid w:val="00443675"/>
    <w:rsid w:val="004C7EA1"/>
    <w:rsid w:val="004E09F2"/>
    <w:rsid w:val="005D3136"/>
    <w:rsid w:val="005F1DD2"/>
    <w:rsid w:val="0060068B"/>
    <w:rsid w:val="00601CA8"/>
    <w:rsid w:val="0063505B"/>
    <w:rsid w:val="006809D6"/>
    <w:rsid w:val="006C623E"/>
    <w:rsid w:val="00737129"/>
    <w:rsid w:val="0076602E"/>
    <w:rsid w:val="007D7250"/>
    <w:rsid w:val="007F2E22"/>
    <w:rsid w:val="00802E2C"/>
    <w:rsid w:val="008B653D"/>
    <w:rsid w:val="008C4494"/>
    <w:rsid w:val="00931900"/>
    <w:rsid w:val="00956414"/>
    <w:rsid w:val="00983C1F"/>
    <w:rsid w:val="009C4A9F"/>
    <w:rsid w:val="009E1FFA"/>
    <w:rsid w:val="00A13ADA"/>
    <w:rsid w:val="00A455B2"/>
    <w:rsid w:val="00A55DE9"/>
    <w:rsid w:val="00A74F60"/>
    <w:rsid w:val="00B379AB"/>
    <w:rsid w:val="00BB6B5E"/>
    <w:rsid w:val="00C34F89"/>
    <w:rsid w:val="00CC085F"/>
    <w:rsid w:val="00D315E6"/>
    <w:rsid w:val="00D5359F"/>
    <w:rsid w:val="00D73D22"/>
    <w:rsid w:val="00DA4D54"/>
    <w:rsid w:val="00E200EF"/>
    <w:rsid w:val="00E41901"/>
    <w:rsid w:val="00E549C4"/>
    <w:rsid w:val="00E674B6"/>
    <w:rsid w:val="00E72588"/>
    <w:rsid w:val="00E77C71"/>
    <w:rsid w:val="00E97ED0"/>
    <w:rsid w:val="00EF57A0"/>
    <w:rsid w:val="00F327CC"/>
    <w:rsid w:val="00F40863"/>
    <w:rsid w:val="00F43799"/>
    <w:rsid w:val="00F456DC"/>
    <w:rsid w:val="00F510C0"/>
    <w:rsid w:val="00F900CF"/>
    <w:rsid w:val="00FC1D7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22E51"/>
  <w15:docId w15:val="{0E68484B-8147-4FF9-8FC4-7A6289DA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 w:eastAsia="lv-LV"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style>
  <w:style w:type="paragraph" w:styleId="Virsraksts1">
    <w:name w:val="heading 1"/>
    <w:basedOn w:val="Parasts"/>
    <w:next w:val="Parasts"/>
    <w:uiPriority w:val="9"/>
    <w:qFormat/>
    <w:pPr>
      <w:keepNext/>
      <w:keepLines/>
      <w:spacing w:before="400" w:after="120"/>
      <w:outlineLvl w:val="0"/>
    </w:pPr>
    <w:rPr>
      <w:sz w:val="40"/>
      <w:szCs w:val="40"/>
    </w:rPr>
  </w:style>
  <w:style w:type="paragraph" w:styleId="Virsraksts2">
    <w:name w:val="heading 2"/>
    <w:basedOn w:val="Parasts"/>
    <w:next w:val="Parasts"/>
    <w:uiPriority w:val="9"/>
    <w:semiHidden/>
    <w:unhideWhenUsed/>
    <w:qFormat/>
    <w:pPr>
      <w:keepNext/>
      <w:keepLines/>
      <w:spacing w:before="360" w:after="120"/>
      <w:outlineLvl w:val="1"/>
    </w:pPr>
    <w:rPr>
      <w:sz w:val="32"/>
      <w:szCs w:val="32"/>
    </w:rPr>
  </w:style>
  <w:style w:type="paragraph" w:styleId="Virsraksts3">
    <w:name w:val="heading 3"/>
    <w:basedOn w:val="Parasts"/>
    <w:next w:val="Parasts"/>
    <w:uiPriority w:val="9"/>
    <w:semiHidden/>
    <w:unhideWhenUsed/>
    <w:qFormat/>
    <w:pPr>
      <w:keepNext/>
      <w:keepLines/>
      <w:spacing w:before="320" w:after="80"/>
      <w:outlineLvl w:val="2"/>
    </w:pPr>
    <w:rPr>
      <w:color w:val="434343"/>
      <w:sz w:val="28"/>
      <w:szCs w:val="28"/>
    </w:rPr>
  </w:style>
  <w:style w:type="paragraph" w:styleId="Virsraksts4">
    <w:name w:val="heading 4"/>
    <w:basedOn w:val="Parasts"/>
    <w:next w:val="Parasts"/>
    <w:uiPriority w:val="9"/>
    <w:semiHidden/>
    <w:unhideWhenUsed/>
    <w:qFormat/>
    <w:pPr>
      <w:keepNext/>
      <w:keepLines/>
      <w:spacing w:before="280" w:after="80"/>
      <w:outlineLvl w:val="3"/>
    </w:pPr>
    <w:rPr>
      <w:color w:val="666666"/>
      <w:sz w:val="24"/>
      <w:szCs w:val="24"/>
    </w:rPr>
  </w:style>
  <w:style w:type="paragraph" w:styleId="Virsraksts5">
    <w:name w:val="heading 5"/>
    <w:basedOn w:val="Parasts"/>
    <w:next w:val="Parasts"/>
    <w:uiPriority w:val="9"/>
    <w:semiHidden/>
    <w:unhideWhenUsed/>
    <w:qFormat/>
    <w:pPr>
      <w:keepNext/>
      <w:keepLines/>
      <w:spacing w:before="240" w:after="80"/>
      <w:outlineLvl w:val="4"/>
    </w:pPr>
    <w:rPr>
      <w:color w:val="666666"/>
    </w:rPr>
  </w:style>
  <w:style w:type="paragraph" w:styleId="Virsraksts6">
    <w:name w:val="heading 6"/>
    <w:basedOn w:val="Parasts"/>
    <w:next w:val="Parasts"/>
    <w:uiPriority w:val="9"/>
    <w:semiHidden/>
    <w:unhideWhenUsed/>
    <w:qFormat/>
    <w:pPr>
      <w:keepNext/>
      <w:keepLines/>
      <w:spacing w:before="240" w:after="80"/>
      <w:outlineLvl w:val="5"/>
    </w:pPr>
    <w:rPr>
      <w:i/>
      <w:color w:val="666666"/>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keepNext/>
      <w:keepLines/>
      <w:spacing w:after="60"/>
    </w:pPr>
    <w:rPr>
      <w:sz w:val="52"/>
      <w:szCs w:val="52"/>
    </w:rPr>
  </w:style>
  <w:style w:type="paragraph" w:styleId="Apakvirsraksts">
    <w:name w:val="Subtitle"/>
    <w:basedOn w:val="Parasts"/>
    <w:next w:val="Parasts"/>
    <w:uiPriority w:val="11"/>
    <w:qFormat/>
    <w:pPr>
      <w:keepNext/>
      <w:keepLines/>
      <w:spacing w:after="320"/>
    </w:pPr>
    <w:rPr>
      <w:color w:val="666666"/>
      <w:sz w:val="30"/>
      <w:szCs w:val="30"/>
    </w:rPr>
  </w:style>
  <w:style w:type="table" w:customStyle="1" w:styleId="a">
    <w:basedOn w:val="Parastatabula"/>
    <w:tblPr>
      <w:tblStyleRowBandSize w:val="1"/>
      <w:tblStyleColBandSize w:val="1"/>
      <w:tblCellMar>
        <w:top w:w="100" w:type="dxa"/>
        <w:left w:w="100" w:type="dxa"/>
        <w:bottom w:w="100" w:type="dxa"/>
        <w:right w:w="100" w:type="dxa"/>
      </w:tblCellMar>
    </w:tblPr>
  </w:style>
  <w:style w:type="character" w:styleId="Hipersaite">
    <w:name w:val="Hyperlink"/>
    <w:basedOn w:val="Noklusjumarindkopasfonts"/>
    <w:uiPriority w:val="99"/>
    <w:semiHidden/>
    <w:unhideWhenUsed/>
    <w:rsid w:val="00C34F89"/>
    <w:rPr>
      <w:color w:val="0000FF"/>
      <w:u w:val="single"/>
    </w:rPr>
  </w:style>
  <w:style w:type="paragraph" w:styleId="Vresteksts">
    <w:name w:val="footnote text"/>
    <w:basedOn w:val="Parasts"/>
    <w:link w:val="VrestekstsRakstz"/>
    <w:uiPriority w:val="99"/>
    <w:semiHidden/>
    <w:unhideWhenUsed/>
    <w:rsid w:val="00C34F89"/>
    <w:pPr>
      <w:spacing w:line="240" w:lineRule="auto"/>
    </w:pPr>
    <w:rPr>
      <w:sz w:val="20"/>
      <w:szCs w:val="20"/>
    </w:rPr>
  </w:style>
  <w:style w:type="character" w:customStyle="1" w:styleId="VrestekstsRakstz">
    <w:name w:val="Vēres teksts Rakstz."/>
    <w:basedOn w:val="Noklusjumarindkopasfonts"/>
    <w:link w:val="Vresteksts"/>
    <w:uiPriority w:val="99"/>
    <w:semiHidden/>
    <w:rsid w:val="00C34F89"/>
    <w:rPr>
      <w:sz w:val="20"/>
      <w:szCs w:val="20"/>
    </w:rPr>
  </w:style>
  <w:style w:type="character" w:styleId="Vresatsauce">
    <w:name w:val="footnote reference"/>
    <w:basedOn w:val="Noklusjumarindkopasfonts"/>
    <w:uiPriority w:val="99"/>
    <w:semiHidden/>
    <w:unhideWhenUsed/>
    <w:rsid w:val="00C34F89"/>
    <w:rPr>
      <w:vertAlign w:val="superscript"/>
    </w:rPr>
  </w:style>
  <w:style w:type="character" w:styleId="Izclums">
    <w:name w:val="Emphasis"/>
    <w:basedOn w:val="Noklusjumarindkopasfonts"/>
    <w:uiPriority w:val="20"/>
    <w:qFormat/>
    <w:rsid w:val="001208DE"/>
    <w:rPr>
      <w:i/>
      <w:iCs/>
    </w:rPr>
  </w:style>
  <w:style w:type="paragraph" w:styleId="Balonteksts">
    <w:name w:val="Balloon Text"/>
    <w:basedOn w:val="Parasts"/>
    <w:link w:val="BalontekstsRakstz"/>
    <w:uiPriority w:val="99"/>
    <w:semiHidden/>
    <w:unhideWhenUsed/>
    <w:rsid w:val="00EF57A0"/>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F57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8998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k.gov.lv/lv/media/9350/download" TargetMode="External"/><Relationship Id="rId3" Type="http://schemas.openxmlformats.org/officeDocument/2006/relationships/settings" Target="settings.xml"/><Relationship Id="rId7" Type="http://schemas.openxmlformats.org/officeDocument/2006/relationships/hyperlink" Target="https://www.mk.gov.lv/lv/media/9350/downloa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82820-37CD-4FF7-9118-DC592F4B3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3</Pages>
  <Words>3307</Words>
  <Characters>1885</Characters>
  <Application>Microsoft Office Word</Application>
  <DocSecurity>0</DocSecurity>
  <Lines>15</Lines>
  <Paragraphs>10</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Kuske</dc:creator>
  <cp:lastModifiedBy>Līga Bernharde</cp:lastModifiedBy>
  <cp:revision>47</cp:revision>
  <cp:lastPrinted>2021-07-08T07:35:00Z</cp:lastPrinted>
  <dcterms:created xsi:type="dcterms:W3CDTF">2021-07-07T06:30:00Z</dcterms:created>
  <dcterms:modified xsi:type="dcterms:W3CDTF">2021-07-08T10:11:00Z</dcterms:modified>
</cp:coreProperties>
</file>