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21. marta noteikumos Nr. 135 "Eiropas Savienības fondu projektu pārbaužu veikšanas kārtība 2021.–2027. 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(31.03.2023.)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ir vērtējami centieni mazināt administratīvo slogu ES fondu finansējuma saņēmējam attiecībā uz mērķa grupas dalībnieku personu datu vākšanas pienākumu. Tomēr šobrīd ir konstatējama pretruna MK noteikumu grozījumu projekta 1.pielikuma zemsvītras atsauču skaidrojumos attiecībā uz 3.sadaļas datu vākšanu. Pirmā zemsvītras atsauce skaidro, ka: "0.3., 0.4., 0.5., 3.6., 5.1. un 5.4. aile nav obligāti jāaizpilda, ja dalībniekam ir Latvijas Republikā piešķirts personas kods." Tātad saskaņā ar šo 3.sadaļas datu aizpildīšana nav obligāta, ja dalībniekam ir Latvijas Republikā piešķirts personas kods. Savukārt, MK noteikumu grozījumos iekļautā jaunā atsauce nosaka, ka: "3.1., 3.2., 3.3., 3.4., 3.5. vai 3.6. aili aizpilda, ja pasākumā paredzēts sniegt atbalstu attiecīgajā ailē minētajai dalībnieku grupai." Tātad 3.sadaļas datu aizpildīšana ir jebkurā gadījumā obligāta, ja pasākumā paredzēts sniegt atbalstu attiecīgajā ailē minētajai dalībnieku grupai, neskatoties uz to, ka pirmā atsauce šādu pienākumu pie noteiktiem kritērijiem (Latvijas Republikā piešķirts personas kods) neparedz? Šāda redakcija varētu radīt interpretācijas un neskaidrības par to ir vai nav jāaizpilda 3.sadaļas datu lauki. Rosinu izteikt MK noteikumu grozījumu projektā ietverto jauno pielikuma atsauci šādā redakcijā: "3.1., 3.2., 3.3., 3.4., 3.5. vai 3.6. aili aizpilda, ja pasākumā paredzēts sniegt atbalstu attiecīgajā ailē minētajai dalībnieku grupai un </w:t>
            </w:r>
            <w:r w:rsidR="00000000" w:rsidRPr="00000000" w:rsidDel="00000000">
              <w:rPr>
                <w:u w:val="single"/>
                <w:rtl w:val="0"/>
              </w:rPr>
              <w:t xml:space="preserve">attiecīgajam dalībniekam nav Latvijas Republikā piešķirta personas koda.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3.2., 3.3., 3.4., 3.5. vai 3.6. aili aizpilda, ja pasākumā paredzēts sniegt atbalstu attiecīgajā ailē minētajai dalībnieku grupai un attiecīgajam dalībniekam nav Latvijas Republikā piešķirta personas koda.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Kohēzijas politikas fondu vadības informācijas sistēmas (turpmāk – KPVIS) funkcionalitāti un to, ka vairākumam dalībnieku datu (īpaši, ja dalībniekam ir Latvijas Republikā piešķirts personas kods) jau ir nodrošināta iespēja tos ievākt no citām valsts informācijas sistēmām, tai skaitā, datus par invaliditāti un vai dalībnieks ir no lauku apvidiem, tad, lai nerastos interpretācijas iespējas ir precizēta dalībnieku pārskata 2.tabulas pirmā, otrā un ceturtā rinda skaidrojumu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 MK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aprēķini ir jāveic atbilstoši normatīvā akta grozījumu tvērumam un attiecas uz informācijas sniegšanas pienākumiem, ja tie ar šiem grozījumiem tiek mainīti. Piem., grozījumu projekts paredz, ka noteikumu 62. punktā tiek mainīts termiņš labojumu veikšanai pārskatos, bet informācijas sniegšanas apjoms netiek mainīts, līdz ar to aprēķins nav jāveic. Lūdzam pārskatīt veiktos aprēķinus un veikt atbilstošus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16. punktu, administratīvās izmaksas ir izmaksas, ko rada informācijas sniegšanas pienākumi un to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iestādei, veicot šo noteikumu </w:t>
            </w:r>
            <w:r w:rsidR="00000000" w:rsidRPr="00000000" w:rsidDel="00000000">
              <w:rPr>
                <w:rtl w:val="0"/>
              </w:rPr>
              <w:t xml:space="preserve">55.</w:t>
            </w:r>
            <w:r w:rsidR="00000000" w:rsidRPr="00000000" w:rsidDel="00000000">
              <w:rPr>
                <w:rtl w:val="0"/>
              </w:rPr>
              <w:t xml:space="preserve"> punktā minēto pārbaudi, ir tiesības precizēt datus atbilstoši tai pieejamos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Finansējuma saņēmējs precizē pārskatu par projekta dalībniekiem vai sniedz papildu informāciju piecu darbdienu laikā pēc sadarbības iestādes pieprasījuma saņemšanas vai citā termiņā, par ko atsevišķi vienojas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par ESF+ pasākumu dalībniekiem ir nepieciešami, lai ziņotu par to, kā ESF+ īsteno LESD 162. pantā noteikto mērķi un kā tiek īstenots Eiropas sociālo tiesību pīlārs, jo īpaši 3. princips “Vienlīdzīgas iespējas” un 17. princips “Cilvēku ar invaliditāti iekļaušana”. Dati par dažādu sociālās atstumtības riska grupu dalību ESF+ pasākumos dod iespēju identificēt iespējamos riskus, kas kavē šo grupu iekļaušanos un vienlīdzīgas iespējas, kā arī novērtētu horizontālā principa “Vienlīdzība, iekļaušana, nediskriminācija un pamattiesību ievērošana” (turpmāk - HP VINPI) īstenošanas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šo noteikumu 1.pielikumā paredz, ka  sadaļas “3. Citas dalībnieku grupas”  dati  jāaizpilda tikai tiem pasākumiem, kuros ir kā mērķa grupas ir noteiktas personas, kas ir  trešo valstu valstspiederīgie, personas ar ārvalstu izcelsmi, minoritātes, t.sk. romi, bezpajumtnieki un personas no lauku apvidiem un personas ar invaliditāti, kam piekrītam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 neuzkrāšana par personu ar invaliditāti dalību lielākajā daļā ESF+ projektu, kuros minētās grupas nav noteiktas kā mērķa grupas, padarīs neiespējamu HP VINPI datu uzkrāšanu par ES fondu 2021.-2027. gadu programmas periodu kopumā, kas ir pretrunā ar  ANO Konvencijas par personu ar invaliditāti tiesībām 31.pantā noteikto un  horizontālā principa būtību. Datu vākšana invaliditātes griezumā par ESF+ dalībniekiem  ir nepieciešama, lai novērtētu kopīgu ES fondu ietekmi uz noteiktu grupu problēmu risināšanu, kā arī izvērtētu vai cilvēkiem ar invaliditāti nav šķēršļi dalībai konkrētajā ESF+ pasākumā un programmā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šajā punktā aicinām paredzēt, ka sadarbības iestādei ir ne tikai tiesības precizēt datus atbilstoši tai pieejamos reģistros un valsts informācijas sistēmās iekļautajiem datiem, bet arī pienākums tos </w:t>
            </w:r>
            <w:r w:rsidR="00000000" w:rsidRPr="00000000" w:rsidDel="00000000">
              <w:rPr>
                <w:b w:val="1"/>
                <w:rtl w:val="0"/>
              </w:rPr>
              <w:t xml:space="preserve">pieprasīt, </w:t>
            </w:r>
            <w:r w:rsidR="00000000" w:rsidRPr="00000000" w:rsidDel="00000000">
              <w:rPr>
                <w:rtl w:val="0"/>
              </w:rPr>
              <w:t xml:space="preserve">nodrošinot sasaisti ar attiecīgajiem valsts reģistriem, šajā gadījumā ar VDEĀVK Invaliditātes informatīvo sistēmu, nepieprasot šo informāciju pašiem dalībniekiem un projektu finansējuma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iestādei, veicot šo noteikumu 55. punktā minēto pārbaudi, ir tiesības precizēt </w:t>
            </w:r>
            <w:r w:rsidR="00000000" w:rsidRPr="00000000" w:rsidDel="00000000">
              <w:rPr>
                <w:b w:val="1"/>
                <w:rtl w:val="0"/>
              </w:rPr>
              <w:t xml:space="preserve">un pieprasīt </w:t>
            </w:r>
            <w:r w:rsidR="00000000" w:rsidRPr="00000000" w:rsidDel="00000000">
              <w:rPr>
                <w:rtl w:val="0"/>
              </w:rPr>
              <w:t xml:space="preserve">datus atbilstoši tai pieejamos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Finansējuma saņēmējs precizē pārskatu par projekta dalībniekiem vai sniedz papildu informāciju piecu darbdienu laikā pēc sadarbības iestādes pieprasījuma saņemšanas vai citā termiņā, par ko atsevišķi vienojas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pārskats par projekta dalībniekiem ir izstrādāts ar mērķi, lai finansējuma saņēmējs apkopotu un iekļautu dalībnieka vārdu, uzvārdu, personas kodu, kontaktinformāciju, Eiropas Parlamenta un Padomes 2021. gada 24. jūnija Regulas (ES)  Nr. 2021/1057, ar  ko izveido Eiropas Sociālo fondu Plus (ESF+) un atceļ Regulu (ES) Nr. 1296/2013, I un II pielikumā un Eiropas Parlamenta un Padomes 2021. gada 24. jūnija Regulas (ES) Nr. 2021/1056, ar ko izveido Taisnīgas pārkārtošanās fondu, III pielikumā noteiktos datus, </w:t>
            </w:r>
            <w:r w:rsidR="00000000" w:rsidRPr="00000000" w:rsidDel="00000000">
              <w:rPr>
                <w:b w:val="1"/>
                <w:rtl w:val="0"/>
              </w:rPr>
              <w:t xml:space="preserve">kas nepieciešami pārbaudei, revīzijai, uzraudzībai, izvērtēšanai, finanšu pārvaldībai un informācijas iesniegšanai Eiropas Komisijā </w:t>
            </w:r>
            <w:r w:rsidR="00000000" w:rsidRPr="00000000" w:rsidDel="00000000">
              <w:rPr>
                <w:rtl w:val="0"/>
              </w:rPr>
              <w:t xml:space="preserve">(turpmāk –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dati ir apkopti un uzkrāti KPVIS  saskaņā ar MK noteikumu Nr.135 53.punktu, un tiek izmantoti tikai šo noteikumu 54.punktā paredzētajam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personas datus Eiropas Savienības Eiropas Reģionālā attīstības fonda, Eiropas Sociālā fonda Plus, Kohēzijas fonda vai Taisnīgas pārkārtošanās fonda vadībā iesaistītās institūcijas apstrādā ar mērķi, lai veiktu pārbaudi, revīziju, uzraudzību, izvērtēšanu, finanšu pārvaldību un ziņotu attiecīgos rādītājus EK, sadarbības iestāde, pamatojoties uz Valsts pārvaldes iekārtas likuma 10. panta astoto daļu, 54. panta pirmo, piekto un sesto daļu, </w:t>
            </w:r>
            <w:r w:rsidR="00000000" w:rsidRPr="00000000" w:rsidDel="00000000">
              <w:rPr>
                <w:b w:val="1"/>
                <w:rtl w:val="0"/>
              </w:rPr>
              <w:t xml:space="preserve">ir tiesīga pieprasīt nepieciešamos datus no valsts informācijas sistēmu pārziņiem.</w:t>
            </w:r>
            <w:r w:rsidR="00000000" w:rsidRPr="00000000" w:rsidDel="00000000">
              <w:rPr>
                <w:rtl w:val="0"/>
              </w:rPr>
              <w:t xml:space="preserve"> Lai varētu nodrošināt, ka sadarbības iestāde automatizēti saņem un apstrādā datus par dalībniekiem, kas ir citu valsts informācijas sistēmu pārziņu rīcībā, un atvieglotu administratīvo slogu gan finansējuma saņēmējiem, gan atbalsta ietvaros piesaistītajiem dalībniekiem, ir pilnveidota KPVIS funkcionalitāte. KPVIS funkcionalitāte, nodrošina, ka dalībnieku dati no konkrētas valsts informācijas sistēmas tiek automātiski nodoti uz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skaidrojam, ka </w:t>
            </w:r>
            <w:r w:rsidR="00000000" w:rsidRPr="00000000" w:rsidDel="00000000">
              <w:rPr>
                <w:b w:val="1"/>
                <w:rtl w:val="0"/>
              </w:rPr>
              <w:t xml:space="preserve">sadarbības iestāde no valsts informācijas sistēmām var saņemt šādus datus, kas ir iekļauti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dalībnieka vecums;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deklarētā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dalībnieki no lauku apvidiem;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nodarbinātas personas, tostarp pašnodarbinātas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dalībnieki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dalībnieki, kuri pēc dalības beigām  ir nodarbināti, tai skaitā pašnodarbinātie;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bezdarbnieki, t.sk. ilgstošie bezdarbnieki;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-dalībnieki, kuri pēc dalības beigām sākuši meklēt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Tomēr, jāatzīmē, ka šie augstāk minētie dati valsts informācijas sistēmās ir pieejami tikai par personām, kurām ir Latvijas Republikā piešķirts personas kods. Tādējādi finansējuma saņēmējiem arī turpmāk būs jāsniedz augstāk minētie dati, ja tā projekta īstenošanā piedalīsies tādi dalībnieki, kuriem nav Latvijas Republikā piešķirts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bažas, norādām, ka arī Ministru kabineta 2022. gada 13. decembra noteikumos Nr.770 “Kārtība, kādā Eiropas Savienības fondu 2021.–2027. gada plānošanas periodā nodrošina ieguldījumu uzraudzību un izvērtēšanu, kā arī izstrādā un uztur Kohēzijas politikas fondu vadības informācijas sistēmu” (turpmāk – MK 770) 24.punktā ir uzskaitītas sistēmas no kurām KPVIS datus iegūst, izmantojot valsts informācijas sistēmu savietotāju, kura pārzinis un atbildīgā institūcija ir Valsts digitālās attīstības aģentūra, vai saņemot datus tiešsaistē. Saskaņā ar minēto noteikumu 24.5.apaškpunktu, no Veselības darbspēju ekspertīzes ārstu valsts komisijas tiek saņemti dati par individuālajiem Eiropas Sociālā fonda Plus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ierosinājumu precizēt MK noteikumu Nr.135 56.punktu, skaidrojam, ka iepriekšējos gados konstatēti gadījumi, kad finansējuma saņēmējs dalībnieku mikrodatus norāda kļūdaini, bet šie dati ir nepieciešami, lai vadošā iestāde sagatavotu un iesniegtu gada īstenošanas ziņojumu EK. Lai nodrošinātu pēc iespējas korektākas informācijas iesniegšanu EK, MK noteikumu Nr.135 56.punktā ir ietverts nosacījums, ka sadarbības iestādei ir tiesības labot finansējuma saņēmēja iesniegtos dalībnieku datus, </w:t>
            </w:r>
            <w:r w:rsidR="00000000" w:rsidRPr="00000000" w:rsidDel="00000000">
              <w:rPr>
                <w:u w:val="single"/>
                <w:rtl w:val="0"/>
              </w:rPr>
              <w:t xml:space="preserve">atbilstoši tai pieejamos reģistros un valsts informācijas sistēmās iekļautiem datiem.</w:t>
            </w:r>
            <w:r w:rsidR="00000000" w:rsidRPr="00000000" w:rsidDel="00000000">
              <w:rPr>
                <w:rtl w:val="0"/>
              </w:rPr>
              <w:t xml:space="preserve"> Gadījumā, ja neprecīzos datus nebūs iespējams labot, jo tie nebūs pieejami reģistros vai informācijas sistēmās, sadarbības iestāde var lūgt finansējuma saņēmēju precizēt iesniegto pārskatu par projekta dalībniekiem.  Tā kā tiesības pieprasīt datus no valsts informācijas sistēmas un reģistriem, kas ir nepieciešami Eiropas Savienības fondu ieguldījumu uzraudzībai, izvērtēšanai un revīzijai ir noteikti MK noteikumos Nr.770 un MK noteikumu Nr.135 56.punktam ir cits mērķis, tad precizējums netiek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iestādei, veicot šo noteikumu </w:t>
            </w:r>
            <w:r w:rsidR="00000000" w:rsidRPr="00000000" w:rsidDel="00000000">
              <w:rPr>
                <w:rtl w:val="0"/>
              </w:rPr>
              <w:t xml:space="preserve">55.</w:t>
            </w:r>
            <w:r w:rsidR="00000000" w:rsidRPr="00000000" w:rsidDel="00000000">
              <w:rPr>
                <w:rtl w:val="0"/>
              </w:rPr>
              <w:t xml:space="preserve"> punktā minēto pārbaudi, ir tiesības precizēt datus atbilstoši tai pieejamos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Finansējuma saņēmējs precizē pārskatu par projekta dalībniekiem vai sniedz papildu informāciju piecu darbdienu laikā pēc sadarbības iestādes pieprasījuma saņemšanas vai citā termiņā, par ko atsevišķi vienojas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kopumā atbalsta noteikumu projektā iekļautos administratīvā sloga mazināšanas pasākumus. Vienlaikus vēršam uzmanību, ka noteikumu projekta anotācijā pamatoti norādīts, ka MK noteikumu Nr.135 60.punkta (kas nosaka pienākumu sadarbības iestādei izlases veidā lūgt finansējuma saņēmējam iesniegt PVN pārskatu projektam, kura kopējās izmaksas ir zem 5 000 000 euro (ieskaitot PVN)) svītrošana uzliek lielāku atbildību finansējuma saņēmējam, ja sadarbības iestāde, pamatojoties uz citu institūciju vai trešo pušu sniegto informāciju, vai revīzijas iestāde vai EK savu pārbaužu ietvaros, secina, ka izdevumi nav attiecināmi vai ir konstatējams dubultais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iepriekšminētās regulējuma izmaiņas var radīt arī negatīvas sekas komersantiem, proti, komersantiem, kuru projektu kopējās izmaksas ir zem 5 000 000 euro (ieskaitot PVN), vairs izlases kārtībā netiks pārbaudīta PVN iekļaušana projekta attiecināmajās izmaksās un piešķirts termiņš konstatēto neprecizitāšu novēršanai, Ekonomikas ministrijas ieskatā, ir svarīgi nodrošināt, ka komersanti ir informēti par minētajām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aicina papildināt noteikuma projekta anotāciju ar atsauci uz to, ka jānodrošina, lai līgumos ar finansējuma saņēmēju vai gala labuma guvēju, tiek iekļauts punkts par to, ka, finansējuma saņēmējam vai gala labuma guvējam ir pienākums nodrošināt, lai maksājuma pieprasījumā iekļautie izdevumi (tajā skaitā PVN) ir veikti atbilstoši, tie atbilst Eiropas Savienības fonda projektā paredzētajam, kā arī ir attiecināmi saskaņā ar prasībām, kas noteiktas ES un Latvijas Republikas normatīvajos aktos finanšu un nodokļu jomā. Šādā veidā komersantiem skaidri tiks darīts zināms, ka, ja sadarbības iestāde, pamatojoties uz citu institūciju vai trešo pušu sniegto informāciju, vai revīzijas iestāde vai EK savu pārbaužu ietvaros, secinās, ka projekta PVN izdevumi nav attiecināmi vai ir konstatējams dubultais finansējums, tad tiks uzsāktas visas procesuālas darbības, lai atgūtu nelikumīgi izmaksāto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līgumi un vienošanās par projekta īstenošanu, kas tiek slēgti starp sadarbības iestādi un finansējuma saņēmēju, jau paredz pienākumu īstenojot projektu ievērot normatīvo aktu,  vadošās iestādes, atbildīgās iestādes, sadarbības iestādes un citu institūciju vadlīnijās un metodikās, kā arī līgumā/vienošanās paredzēto nosacījumu izpildi. Tāpat cita starp finansējuma saņēmējam ir noteikts pienākums nodrošināt, lai piešķirtais finansējums tiktu izlietots saskaņā ar pareizas finanšu pārvaldības principu, ievērojot saimnieciskuma, lietderības un efektivitātes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MK noteikumu Nr.135  46.punktu finansējuma saņēmējs pārbauda, vai sadarbības partnera un gala saņēmēja sniegtā informācija maksājuma pieprasījumam par veiktiem projekta izdevumiem un iepirkumiem (ja attiecināms) KPVIS ir korekta.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25-TA-265</w:t>
    </w:r>
    <w:r>
      <w:br/>
    </w:r>
    <w:r w:rsidR="00000000" w:rsidRPr="00000000" w:rsidDel="00000000">
      <w:rPr>
        <w:rtl w:val="0"/>
      </w:rPr>
      <w:t xml:space="preserve">29.09.2025. 14.22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25-TA-265</w:t>
    </w:r>
    <w:r>
      <w:br/>
    </w:r>
    <w:r w:rsidR="00000000" w:rsidRPr="00000000" w:rsidDel="00000000">
      <w:rPr>
        <w:rtl w:val="0"/>
      </w:rPr>
      <w:t xml:space="preserve">29.09.2025. 14.22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Izziņa_25-TA-265.docx</dc:title>
</cp:coreProperties>
</file>

<file path=docProps/custom.xml><?xml version="1.0" encoding="utf-8"?>
<Properties xmlns="http://schemas.openxmlformats.org/officeDocument/2006/custom-properties" xmlns:vt="http://schemas.openxmlformats.org/officeDocument/2006/docPropsVTypes"/>
</file>