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novembra noteikumos Nr. 704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(09.10.2025.)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18.12.2025. 11:32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finansējuma saņēmēji tiks informēti par izmaiņām infrastruktūras izmantošanas proporcijas aprēķina iesniegšanas nosacījumos un vai būs nepieciešami grozījumi arī noslēgtajos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mērķa grupas, kuras tiks ietekmētas ar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tiesību akta mērķis ir mazināt administratīvo slogu, kas norādīts anotācijas 1.2. apakšpunktā, kā arī to, ka ar tiesību aktu tiek izteikts noteikumu 38.  punkts jaunā redakcijā, paredzot, ka turpmāk finansējuma saņēmējam infrastruktūras izmantošanas proporcijas aprēķinu sadarbības iestādei nav jāiesniedz iesniedzot noslēguma maksājuma pieprasījumu, lūdzu veikt tiesību aktā iekļauto informācijas sniegšanas pienākumu samazinājuma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piešķiršanas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16.12.2025. Eiropas Komisija ir pieņēmusi jaunu komercdarbības atbalsta regulējumu -  Komisijas lēmumu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kas stājās spēkā 08.01.2026., lūdzam izvērtēt grozījumu veikšanas nepieciešamību šajos noteikumos attiecībā uz piemērojamiem nosacījumiem pakalpojumiem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 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Komercdarbības atbalsta piešķiršanas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projektam pievieno vispārējas tautsaimnieciskas nozīmes pakalpojuma sniegšanas pilnvarojuma uzlicēja apliecinājumu, ka tas kontrolēs un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 veicot līgumā noteiktās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administratīvā sloga samazināšanas pasākumus, kur vairs nav nepiecieāms iesniegt CFLA pilnvarojuma uzlicēja apliecinājumu par pārkompensācijas kontroli, lūdzu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MK noteikumu 15.punkts.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Finansējuma saņēmējs projektam pievieno vispārējas tautsaimnieciskas nozīmes pakalpojuma sniegšanas pilnvarojuma uzlicēja apliecinājumu, ka tas kontrolēs un pārskatīs šo noteikumu </w:t>
            </w:r>
            <w:r w:rsidR="00000000" w:rsidRPr="00000000" w:rsidDel="00000000">
              <w:rPr>
                <w:rtl w:val="0"/>
              </w:rPr>
              <w:t xml:space="preserve">14.6.</w:t>
            </w:r>
            <w:r w:rsidR="00000000" w:rsidRPr="00000000" w:rsidDel="00000000">
              <w:rPr>
                <w:rtl w:val="0"/>
              </w:rPr>
              <w:t xml:space="preserve"> apakšpunktā minētos deleģēšanas līgumā paredzētos atlīdzības (kompensācijas) maksājumus, kā arī novērsīs un atgūs deleģēšanas līgumā paredzēto atlīdzības (kompensācijas) maksājumu pārmaksu regulāri, bet ne retāk kā reizi trijos gados un pilnvarojuma akta darbības perioda beigās veicot līgumā noteiktās pārbaudes.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25-TA-3030</w:t>
    </w:r>
    <w:r>
      <w:br/>
    </w:r>
    <w:r w:rsidR="00000000" w:rsidRPr="00000000" w:rsidDel="00000000">
      <w:rPr>
        <w:rtl w:val="0"/>
      </w:rPr>
      <w:t xml:space="preserve">25.02.2026. 17.50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25-TA-3030</w:t>
    </w:r>
    <w:r>
      <w:br/>
    </w:r>
    <w:r w:rsidR="00000000" w:rsidRPr="00000000" w:rsidDel="00000000">
      <w:rPr>
        <w:rtl w:val="0"/>
      </w:rPr>
      <w:t xml:space="preserve">25.02.2026. 17.50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Izziņa_25-TA-3030.docx</dc:title>
</cp:coreProperties>
</file>

<file path=docProps/custom.xml><?xml version="1.0" encoding="utf-8"?>
<Properties xmlns="http://schemas.openxmlformats.org/officeDocument/2006/custom-properties" xmlns:vt="http://schemas.openxmlformats.org/officeDocument/2006/docPropsVTypes"/>
</file>