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25-TA-832: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trešās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izvērtējot piemērotāko ekosistēmas atjaunošanas stratēģiju konkrētajām vietām, ņemt vērā arī citu, esošajos ģeopolitiskajos apstākļos būtisku faktoru, kas ir valsts aizsardzības intereses. Purvu ekosistēmu atjaunošanai vai jebkuram citam izmantošanas veidam, kas ietver purvam raksturīga gruntsūdens līmeņa atgriešanu, sevišķi runājot par Latvijas austrumu pierobežas reģionu, var būt potenciāli jēgpilns pienesums, radot dabiskus šķēršļus sauszemes transportlīdzekļu kustībai. Polijā šobrīd tiek nopietni apsvērts izmantot Atveseļošanās un noturības fonda līdzekļus, lai austrumu pierobežas reģionos atjaunotu mitrājus un mežus tieši valsts aizsardzības vajadzībām (https://ej.uz/54se).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atlases kārtas mērķis ir mazināt vēsturiski radīto kaitējumu dabas resursiem pamestajās kūdras ieguves vietās, atjaunojot purvu un ar to saistīto ekosistēmu funkcionalitāti, nodrošinot dabisku vai daļēji dabisku ekosistēmu noturību un to stāvokļa uzlabošanos un kvalitāti, aizsargājot un palielinot bioloģisko daudzveidību, mazinot klimata pārmaiņu radītās sekas ar dabā balstītiem risinājumiem, nodrošinot pilnvērtīgu teritoriju turpmāku izmantošanu un sekmējot šo vietu iekļaušanos ainavā, kā arī nodrošinot cilvēku labbūtību.”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pantā norādītie uzraudzības rādītāji nepilnīgi atbilst 2. pantā noteiktajam pasākuma trešās atlases kārtas mērķim. Ņemot vērā, ka mērķis tostarp ir mazināt kaitējumu dabas resursiem, atjaunot purvu un saistīto ekosistēmu funkcionalitāti, aizsargāt un palielināt bioloģisko daudzveidību u.tml., par vienu no izvirzītajiem rādītājiem ir jānosaka ekoloģiskā stāvokļa uzlabošanās, kuru konstatēt var sertificēts sugu un biotopu aizsardzības jomas (purvu) eksperts piemērotā laika ietvarā pēc atjaunošanas darbu pabeigšanas. Platība nav rādītājs, pēc kura var konstatēt labvēlīgo ietekmi uz bioloģisko daudzveidību. 2. pantā noteiktie mērķi ir sevišķi svarīgi arī topošā Dabas atjaunošanas plāna kontekstā, kurā izvirzītos mērķus būs jāsasniedz vienlaikus ar šo pasākumu īstenošanu. Ņemot vērā, ka purvu ekosistēmu aizsardzības stāvoklis Latvijā lielākoties ir nelabvēlīgs un to būs nepieciešams uzlabot, šī ir iespēja saņemt finansējumu tā paveikšanai un sasniegto rezultātu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Lemjot par degradēto kūdras ieguves vietu atjaunošanu, ir jāprioritizē tās ekosistēmas atjaunošana, kas teritorijā bija pirms kūdras ieguves uzsākšanas. Lielākoties šajās platībās atradās purvi, tādēļ apmežošana nebūs atbilstošs pasākums noteikumu 19. pantā aprakstītajām atbalstāmajām darbībām “vēsturiski radītā kaitējuma izvērtēšanai un novēršanai dabas resursiem pamestajās kūdras ieguves vietās, atjaunojot purvu un ar tiem saistītās meža un ūdeņu dabiskās vai daļēji dabiskās ekosistēmas”. To, vai ekosistēmu, kas teritorijā bijusi pirms kūdras ieguves uzsākšanas, ir iespējams atjaunot, ir jākonstatē sertificētam sugu un biotopu aizsardzības jomas (purvu) ekspertam un hidrologam.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 jaunu meliorācijas sistēmu ierīkošana, bet arī meliorācijas sistēmu pārbūve un tīrīšana, kas aprakstīta 22. panta 3. punktā, var kaitēt degradēta purva ekosistēmai un to susināt (tostarp pastiprinot SEG emisijas), pasākumu ietekmi uz 2. pantā noteiktajiem ekosistēmu atjaunošanas un bioloģiskās daudzveidības aizsardzības mērķiem ir jāizvērtē sertificētam sugu un biotopu aizsardzības jomas (purvu) ekspertam un hidrologam.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jāsvītro noteikumu 20. panta 3. punkts un 22. panta 5.4. apakšpunkts. Mēslošana nav piemērota purvu un ar to saistīto ekosistēmu funkcionalitātes atjaunošanas mērķiem, it sevišķi vietās, kur iepriekš bijuši augstie purvi un tikusi iegūta sfagnu kūdra. Mēslošanas rezultātā tiktu paaugstināts augsnes pH, radot nepiemērotus apstākļus biotas atjaunošanās procesam.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22. panta 2.4. apakšpunktam paredzēts atbalstīt ceļu infrastruktūras izbūvi un atjaunošanu, noteikumos ir nepieciešams paredzēt darbu saskaņošanu ar sertificētu sugu un biotopu aizsardzības jomas (purvu) ekspertu un hidrologu. Pēc iespējas ir jāizvairās no ceļu izbūves un atjaunošanas teritorijā un paredzētā platība ceļu izbūvei jāsamazina, ņemot vērā nelabvēlīgo ietekmi, ko tā var atstāt uz teritorijas hidroloģisko režīmu.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jāpapildina 20. panta 5. punkts ar “ES nozīmes aizsargājamos biotopos atbilstoši DAP dabas datu sistēmā “Ozols” pieejamajai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jāsvītro 22. panta 5.1. apakšpunkta daļa “neproduktīvās mežaudzes nomaiņa, valdošās koku sugas nomaiņa ar Latvijas apstākļiem raksturīgām sugām saskaņā ar normatīvajiem aktiem par mežu atjaunošanu”. Mežiem virs kūdraugsnēm ir zema produktivitāte, ja tie netiek meliorēti un/vai to hidroloģiskais režīms ticis atjaunots. Produktivitātes kāpināšana prasītu ieviest vai atjaunot meliorācijas sistēmu, tādējādi potenciāli palielinot SEG emisijas no kūdraugsnes. Nav skaidrs arī, kādēļ, lai sasniegtu pasākuma trešās atlases kārtas mērķi un panāktu 22. panta 5. punktā noteikto mērķi uzlabot mežaudzes “noturību un ekoloģisko vērtību”, ir nepieciešams nomainīt valdošo koku sugu.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jākoriģē 22. panta 5.2. apakšpunkts no “ieaudzēšanas izmaksas ar Latvijas apstākļiem raksturīgām sugām, veicinot dabisku atjaunošanos” uz “meža dabiskas atjaunošanās veicināšanas izmaksas, ieaudzēšanas izmaksas ar Latvijas apstākļiem raksturīgām sugām”. Arī apmežošanas gadījumā dabiskas atjaunošanās veicināšana ir jāprioritizē, meža ieaudzēšana neveicina dabisku atjaunošanos.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principu "Nenodarīt būtisku kaitējumu” atbilstoši 32. panta 12. punktā noteiktajam, ar purviem un mežiem saistītu Eiropas Savienības nozīmes biotopu apsaimniekošana ir jāveic ne tikai īpaši aizsargājamās dabas teritorijās. Ir nepieciešams koriģēt 32. panta 12.1. apakšpunkta pirmo daļu uz “īsteno Eiropas Savienības nozīmes biotopu apsaimniekošanas darbības saskaņā ar sugu un biotopu aizsardzības ekspertu atzinumu un īpaši aizsargājamās dabas teritorijās īsteno purva vides atjaunošanu saskaņā ar īpaši aizsargājamu dabas teritoriju dabas aizsardzības plāniem vai,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jāsvītro 32. panta 12.4.3. apakšpunkta pirmā daļa “ja paredzētas darbības normatīvajos aktos par riska ūdensobjektiem noteiktajos riska ūdensobjektu sateces baseinos”. Lai sasniegtu 2. pantā noteikto mērķi, videi draudzīgas meliorācijas prakses būtu jāpiemēro prioritāri arī citviet gadījumos, ja tiek konstatēts, ka meliorācijas sistēma ir jāpārbūvē.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sniegtajiem komentāriem: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Oficiālu atbildi uz “Zaļās brīvības” š.g. 29. aprīļa vēstuli Nr. 2025/04-3 Par iespēju izmantot ES fondu līdzekļus duālam mērķim – valsts aizsardzības vajadzībām un dabas atjaunošanai, SEG emisiju samazināšanai Viedās administrācijas un reģionālās attīstības ministrija sniegs tuvākajā laikā. Vienlaikus noteikumu projekts papildināts ar 35.18 apakšpunktu, kas nosaka ka projekta īstenotājam jākoordinē plānotās revitalizācijas darbības vēsturiskajās kūdras ieguves vietās pierobežā un nacionālai aizsardzībai nozīmīgas infrastruktūras tuvumā.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6.1.1.1. pasākuma trešās atlases kārtā ir noteikts iznākuma rādītājs, ar kuru tiek noteikta Kūdras ilgtspējīgas izmantošanas pamatnostādņu 3. pielikuma (turpmāk – 3. pielikums) teritoriju platība, kurā ir dabisku procesu ietekmē notikusi vai projekta īstenošanas laikā tiek veikta revitalizācija, tādējādi tiek novērtēts sākotnēji degradētas teritorijas šī brīža statuss un veikti nepieciešamie ieguldījumi ekosistēmai nepieciešamos apsaimniekošanas pasākumus. Vēršam uzmanību, ka rādītāju definīcijas ir noteiktas atbilstoši Taisnīgas pārkārtošanās fonda regulai un arī Kohēzijas politikas programmai un Taisnīga pārkārtošanās teritoriālajā plānam. Termina “sanācija” izmantošana tiek veikta saskaņā ar Vides aizsardzības likumā noteikto “sanācijas pasākumi” terminoloģiju par dabas resursu kaitējuma novēršanu, kas, šī pasākuma kontekstā saprotama kā degradētu ekosistēmu labvēlīga stāvokļa atjaunošana, tādejādi termins “sanācija” ir plašāks un atbilstošs.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šis termins ir  lietots arī Taisnīgas pārkārtošanās fonda regulā (ES) 2021/1056, kurā tas ir oficiāls tulkojums iznākuma rādītājam, kas ir piemērojams arī šim pasākumam  un nacionālajos normatīvajos aktos. Tādēļ iznākuma rādītāja definīcija noteikta saskaņā ar Eiropas Komisijas izstrādātajām vadlīnijām Eiropas Reģionālās attīstības fonda, Kohēzijas fonda un Taisnīgas pārejas fonda 2021.-2027. gada periodam.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lai sasniegtu iznākuma rādītāja vērtību, ir jāsniedz pieņemšanas - nodošanas aktus par rekultivācijas darbu pabeigšanu vai arī sertificēta eksperta atzinums vai akts par rekultivēto teritorijas platību, kas renaturalizācijas gadījumā jau šobrīd ir paredzēts kā sertificēta sugu un biotopu eksperta atzinums, bet meža ieaudzēšanas vai atjaunošanas gadījumā -  atzinums no Valsts meža dienesta, tostarp, ja notikusi dabiska rekultivācija un  secināts, ka papildus darbības ekosistēmu kvalitātes uzlabošanai nav jāveic. Papildus minētajam, ņemot vērā, ka projekta iesniedzējs ir paredzējis īstenot projekta darbības ĪADT, kā arī teritorijās, kur ir identificēts ES nozīmes biotops 7120 un kas nākotnē var tikt iekļauts vai veidota jauna ĪADT, saredzam, ka pasākums sniegs būtisku ieguldījumu dabas atjaunošanas regulas mērķu sasniegšanā, t.sk. mitrzemju atjaunošanā. Vienlaikus paralēli 6.1.1.1. pasākuma trešajai atlases kārtai tiek īstenots 6.1.1.7. pasākums, kurā tiek renaturalizētas vēsturiskās kūdras ieguves vietas un veikti ieguldījumi ES nozīmes purvu biotopos ĪADT.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ir līdz 2029. gada 31. decembrim un šajā termiņā ir jāsasniedz projekta uzraudzības rādītāji, lai projekts un tā izmaksas būtu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6.1.1.1. pasākuma trešās atlases kārtas mērķis, kā jau tiek pieminēts, ir ekosistēmu atjaunošana, kas ir purvs un ar to saistīto ekosistēmu (mežu un ūdeņu) kvalitātes nodrošināšana, ņemot vērā, ka teritorijās kūdras ieguve ir notikusi sen un tās ieguves apjoms, ieguves metode ir atšķirīga katrā konkrētā gadījumā, kā arī šīs sākotnēji degradētās teritorijas atjaunošanās, kas ir notikusi laika gaitā kopš ieguves izbeigšanas ir atšķirīga un ekosistēmām, kas ir izveidojušās degradētā vidē arī ir dažādas, tādejādi var būt nepieciešami ieguldījumi, lai tās funkcionētu atbilstoši dabiskām vai daļēji dabiskām ekosistēmām. Teritorijās, kur šobrīd ir izveidojusies ūdenstilpe vai mežs vai purvs, nav lietderīgi un izmaksu efektīvi atjaunot citu ekosistēmas veidu. Tāpat noteikumu projekta 35.2. apakšpunkts paredz finansējuma saņēmējam veikt savā īpašumā, valdījumā vai turējumā esošo teritoriju revitalizāciju īstenojot piemērotāko revitalizācijas veidu saskaņā ar noteikumu projekta 35.1. apakšpunktā minētās inventarizācijas apkopoto informāciju. Sekojoši nedz noteikumu projekts, nedz noteikumu projekta mērķis neparedz jau esošu purva biotopu nosusināšanu, bet pamesto kūdras ieguves vietu purvu, meža un ūdeņu ekosistēmu kvalitātes nodrošināšanu, jo, ja ir paredzēta meža vai ūdenstilpņu ekosistēmu atjaunošana, tai jānotiek teritorijās, kurās jau dabiski ir veidojušies apstākļi šādu ekosistēmu pastāvēšanai.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degradēto kūdras ieguves vietu atjaunošanas veidi ir noteikti saskaņā ar Kūdras ilgtspējīgas izmantošanas pamatnostādnēm 2020. – 2030, kā arī, protams, ar Taisnīgas pārkārtošanās teritoriālo plānu un Kohēzijas politikas programmu 2021. – 2027.gadam un tajā noteiktajiem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20. pants apkopo darbības, kas nav atbalstāmas 6.1.1.1. pasākuma trešajā atlases kārtā, sekojoši nav atbalstāma minerālā un organiskā mēslojuma iegāde un izkliede. Vienlaikus, meža ekosistēmas izveides gadījumā var tikt izmantots 24.5.4. apakšpunktā minētais neorganiskais mēslojums kā augsnes pelni un kaļķošana, lai nodrošinātu tādu degradētu meža ekosistēmu atjaunošanos pamestajās kūdras ieguves vietās, kur augsne ir pārmērīgi skāba, kas paātrinās meža ekosistēmas atjaunošanos, veidojot atbilstošus augsnes apstākļus boreālajai un mēreni mitrai meža veģetācijai, sniedzot ieguldījumu arī SEG emisiju samazināšanā, uzlabojot klimata regulācijas potenciālu. Ceļu izbūve un atjaunošana ir paredzēta, lai nodrošinātu piekļuvi projekta īstenošanas teritorijām un turpmāko apsaimniekošanas darbību īstenošanai, tie nedrīkst pasliktināt īpaši aizsargājamu dabas teritoriju stāvokli un tiem jābūt saskaņā ar noteikumu projekta izvirzīto mērķi atjaunot purvu un ar to saistīto mežu un ūdenstilpņu ekosistēmu stāvokli – attiecīgi tie nedrīkst būt izbūvēti vai atjaunoti tā, ka ietekmē šo ekosistēmu funkcionalitāti, ņemot vērā iebildumā pausto papildināta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un papildināts noteikumu projekta 22.4. apakšpunkts ar nosacījumu, ka nav atbalstāma meža ieaudzēšana Eiropas Savienības nozīmes biotopos, vienlaicīgi anotācijā skaidrojot, ka šo ar ES nozīmes biotopu izplatību var iepazīties Dabas aizsardzības pārvaldes uzturētājā dabas datu portālā “Ozols”.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Labota noteikumu projekta 24.5.2. apakšpunkta redakcija, papildinot, ka primāri ir veidojamas mistraudzes ar Latvijas apstākļiem raksturīgām sugām, bet primāri veicot dabisku meža ieaudzēšanu. Mistraudzes var tik neveidotas, ja to nepieļauj augsnes auglība, piemēram var būt situācijas, kur attīstīsies tikai priede, tāpat  ja īstenojot dabisku meža ieaudzēšanu  - dabiskās sugu sukcesijas dēļ veidojas pioniersugu audzes, kas neatbilst mistraudzei.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principa “Nenodarīt būtisku kaitējumu” piemērošanu – noteikumu projekta sākotnējās redakcijas 32.12.1. apakšpunkts ir ietverts precizētā noteikumu projekta 22.4. apakšpunktā, kas nosaka ka pasākuma ietvaros nav atbalstāma meža ieaudzēšana ĪADT, mikroliegumos un, Natura 2000 teritorijās, ja vien to nepieļauj dabas teritoriju izmantošanas noteikumi vai dabas aizsardzības plāns, kā arī ieaudzēšana nav atbalstāma ES nozīmes biotopos. Skaidrojam, ka ĪADT dabas aizsardzības plāni ietver apsaimniekošanas darbības, kuru izstrādē ir piedalījušies sugu un biotopu eksperti, kā arī dabas teritoriju izmantošanas noteikumi ir izstrādāti uz dabas aizsardzības plānu pamata un tie var ietvert nosacījumus saņemt Dabas aizsardzības pārvaldes rakstisku atzinumu konkrētu darbību veikšanai, kas ir arī meža ieaudzēšana. Vienlaikus 24.5.2. apakšpunkts nosaka, ka meža ieaudzēšana jāveic atbilstoši normatīvajiem aktiem par meža ieaudzēšanu un teritorijas attīstības plānošanas dokumentos noteiktajai kārtībai, tādējādi ietverot normatīvo regulējumu kāds jau ir un regulē meža ieaudzēšanu.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2011. gada 31. maija Ministru kabineta noteikumu Nr. 418 “Noteikumi par riska ūdensobjektiem” 9. punktu, lai veicinātu Ūdens apsaimniekošanas likumā noteikto mērķu sasniegšanu, riska ūdensobjektos, izstrādājot tiesību aktus un attīstības plānošanas dokumentus Eiropas Savienības finansējuma un citu finanšu instrumentu piesaistei un izmantošanai, ir jāiekļauj pasākumi, kas kvantitatīvi samazina negatīvo ietekmi uz 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spēkā esošo normatīvo regulējumu, šāds nosacījums ir iekļauts arī izstrādātajā noteikumu projektā. Tajā pašā laikā jānorāda, ka spēkā esošie normatīvie akti neparedz stingrākas prasības šajā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saņemtajā iebildumā izteikto priekšlikumu, noteikumu projekts ir papildināts ar nosacījumu par dabai saudzīgu meliorācijas elementu izveidi arī ārpus riska ūdensobjektiem – ja tas ir tehniski iespējams, lietderīgi, izmaksu efektīvi un kur ir pietiekami liels notekošo ūdeņu daudzums vai citi vides ieguvumi.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atlases kārtas mērķis ir mazināt vēsturiski radīto kaitējumu dabas resursiem pamestajās kūdras ieguves vietās, atjaunojot purvu un ar to saistīto ekosistēmu funkcionalitāti, nodrošinot dabisku vai daļēji dabisku ekosistēmu noturību un to stāvokļa uzlabošanos un kvalitāti, aizsargājot un palielinot bioloģisko daudzveidību, mazinot klimata pārmaiņu radītās sekas ar dabā balstītiem risinājumiem, nodrošinot pilnvērtīgu teritoriju turpmāku izmantošanu un sekmējot šo vietu iekļaušanos ainavā, kā arī nodrošinot cilvēku labbūtību.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skaidrot, vai projekta mērķis ir saistīts ar 2020. gada 24. novembra Ministru kabineta rīkojumā “Kūdras ilgtspējīgas izmantošanas pamatnostādnēm 2020. - 2030. gadam” noteikto. KEM vērš uzmanību likumā "Par zemes dzīlēm" norādītajai rekultivācijas definīcijai - darbību kopums, kas veicams pēc derīgo izrakteņu ieguves, lai sagatavotu derīgo izrakteņu ieguves vietu turpmākai zemes izmantošanai atbilstoši plānotajam zemes 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skaidrot, kas ir dabā balstīti risinājumi un vai tie ir atšķirsies no tiem, kas noteikti 2020. gada 24. novembra Ministru kabineta rīkojumā “Kūdras ilgtspējīgas izmantošanas pamatnostādnēm 2020. - 2030.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ilgtspējīgas izmantošanas pamatnostādnēm 2020. - 2030. gadam” (turpmāk – Pamatnostādnes) tiek identificētās vēsturiskās kūdras ieguves vietas un sniegts skaidrojums, ka tās ir tādas teritorijas, kurās ieguve vairs nenotiek, nav spēkā esošu ieguves licenču un rekultivācija nav veikta. Vienlaikus, ņemot vērā Klimata un enerģētikas (turpmāk – KEM) sniegto iebildumu par termina “rekultivācija”, skaidrojam, ka šāds termina lietojums ir saskaņā ar Pamatnostādnēm, kā tas minēts 1.4.8. nodaļā “Derīgo izrakteņu ieguves vietas rekultivācija” noteikto, ka “Ir jāveic vēsturisko kūdras ieguves vietu apsekošana un jāpieņem lēmums par atbilstošākajiem rekultivācijas veidiem” no kā izriet arī Pamatnostādņu izvirzītais rezultatīvais rādītājs, kas ir “Degradēto un vēsturisko kūdras ieguves vietu platība, kurai izstrādāts pasākumu plāns rekultivācijai”. Tomēr, lai nodrošinātu juridisko noteiktību anotācijā sniegts skaidrojums rekultivācijas darbību atbilstībai Ministru Kabineta 2012. gada 21. augusta noteikumiem Nr. 570, kas nosaka, ka rekultivācija veicama viena gada laikā pēc ieguves pārtraukšanas, kas nav attiecināma uz vēsturiskajām kūdras ieguves vietām. Tādēļ noteikumu projektā tiek izmantots termins revitalizācija, kas ietver tos pašus rekultivācijas veidus, ko nosaka MK noteikumi Nr. 570 un kas minēti Pamatnostādnēs kā degradētu kūdrāju gadījumā piemēroti.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6.1.1.1. pasākuma trešās atlases kārta tiek īstenota ar mērķi revitalizēt sākotnēji degradētas teritorijas, mazinot vēsturiski radīto kaitējumu un atjaunojot ekosistēmu, kas tostarp ir purvs, mežs un ūdenstilpnes, funkcionalitāti un kvalitāti, palielinot bioloģisko daudzveidību un mazinot klimata pārmaiņu radītās sekas, tostarp izmantojot dabā balstītus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balstīti risinājumi 6.1.1.1. pasākuma trešās atlases kārtas kontekstā ir darbības, kas veicina dabiskos procesus, lai risinātu vides, sociālās un ekonomiskās problēmas, vienlaikus uzlabojot ekosistēmu kvalitāti un noturību pret klimata pārmaiņām (skatīt Eiropas vides aģentūras 2021. gada 15. aprīļa pārskatu par “Dabā balstītiem risinājumiem Eiropā: politika, zināšanas un prakse, lai pielāgotos klimata pārmaiņām un samazinātu katastrofu risku” pieejams: https://www.eea.europa.eu/en/analysis/publications/nature-based-solutions-in-europe). Purvu un mežu kvalitātes atjaunošana ar dabā balstītiem risinājumiem ietver darbības, kas atjauno, aizsargā un ilgtspējīgi pārvalda šīs ekosistēmas, lai uzlabotu bioloģisko daudzveidību, sateces baseina ūdens kvalitāti un veicinātu oglekļa piesaisti. Tā ir, piemēram, mitrāju atjaunošana, atjaunojot raksturīgo veģetāciju, kas veicina bioloģisko daudzveidību un vienlaikus nodrošina ūdens attīrīšanos. Mežu ieaudzēšana, īstenojot ilgtspējīgu mežu apsaimniekošanu, stādot vietējas koku sugas, veidojot mistraudzes, kas sekmē bioloģisko daudzveidību, veicina oglekļa uzglabāšanu un ar mežiem saistību biotopu kvalitāti. Kopumā šīs darbības sekmē uz ekosistēmām balstīta katastrofu riska mazināšanu un pielāgošanos klimata pārmaiņām.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atlases kārtas mērķis ir mazināt vēsturiski radīto kaitējumu dabas resursiem pamestajās kūdras ieguves vietās, atjaunojot purvu un ar to saistīto ekosistēmu funkcionalitāti, nodrošinot šo dabisko vai daļēji dabisko ekosistēmu noturību, stāvokļa uzlabošanos un kvalitāti, aizsargājot un palielinot bioloģisko daudzveidību tajās, vienlaikus mazinot klimata pārmaiņu radītās sekas, pielietojot dabā balstītus risinājumus, nodrošinot pilnvērtīgu teritoriju turpmāku izmantošanu un sekmējot šo vietu iekļaušanos ainavā, kā arī nodrošinot cilvēku labbūtību.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atbalstītā sanētās zemes platība. Iznākuma rādītāja vērtība tiek sasniegta, ja tiek veikti ieguldījumi Latvijas Republikas valsts īpašumā esošajās Pielikumā minētajās teritorijās  5971 hektāru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atbilstoši Viedās administrācijas un reģionālās attīstības ministrija saņemtai vēstulei ir sniegusi informāciju par indikatīvām projekta īstenošanas teritorijām atbilstoši Ministru kabineta rīkojumam Nr. 696 “Par Kūdras ilgtspējīgas izmantošanas pamatnostādnēm 2020.-2030. gadam” 3. pielikumam. Nosūtītajā datu tabulā kopējā projekta īstenošanas teritorija tika norādīta 3926 hektāru platībā, kas ir par 2045 ha mazāk, nekā šobrīd iestrādāts Ministru kabineta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 atbalstītā sanētās zemes platība. Iznākuma rādītāja vērtība tiek sasniegta, ja tiek veikti ieguldījumi Latvijas Republikas valsts īpašumā esošajās Pielikumā minētajās teritorijās  3926 hektāru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labots atbilstoši AS “Latvijas valsts meži” pēdējā e-pasta vēstulē norādītajai un saskaņotajai ar VARAM projekta īstenošanas teritorijas platībai.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atbalstītā sanētās zemes platība. Iznākuma rādītāja vērtība tiek sasniegta, ja tiek veikti ieguldījumi Latvijas Republikas  īpašumā esošajās Pielikumā minētajās teritorijās vismaz 7 000 hektāru platībā;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atbalstītā sanētās zemes platība. Iznākuma rādītāja vērtība tiek sasniegta, ja tiek veikti ieguldījumi Latvijas Republikas valsts īpašumā esošajās Pielikumā minētajās teritorijās  5971 hektāru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Jāaizstāj ar tekstu - rekultivētā zemes platība. KEM informē, ka regulējums par sanāciju, kas ietverts Vides aizsardzības likumā, ir attiecināms uz videi nodarītā kaitējuma gadījumiem un to paredzēts piemērot kaitējumam, kas nodarīts augsnei, ūdenim un īpaši aizsargājamām sugām un biotopiem. Vides aizsardzības likumā noteiktais regulējums paredz principus mūsdienās radīta kaitējuma novēršanai un secīgām darbībām - atbildīgā operatora vai personas noteikšana, administratīvās vai kriminālatbildības noteikšana, neatliekamo pasākumu veikšana un sekojošu sanācijas vai kompensējamo pasākumu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termina “sanācija” lietošana tiek veikta saskaņā ar Vides aizsardzības likumā noteikto “sanācijas pasākumi” terminoloģiju par dabas resursu kaitējuma novēršanu, kas šī pasākuma kontekstā būtu saprotama kā darbības degradētu ekosistēmu labvēlīga stāvokļa atjaunošanai, tādējādi termins “sanācija” ir plašāks un atbilstošs.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šis termins ir  minēts arī Taisnīgas Pārkārtošanās fonda regulā (ES) 2021/1056, kurā tiek lietots kā oficiāls tulkojums iznākuma rādītājam, kurš ir piemērojams arī šim pasākumam  un nacionālajos normatīvajos aktos. Tādēļ iznākuma rādītāja definīcija noteikta saskaņā ar Eiropas Komisijas izstrādātajām vadlīnijām Eiropas Reģionālās attīstības fonda, Kohēzijas fonda un Taisnīgas pārejas fonda 2021.-2027. gada periodam izvērtēšanai un uzraudzībai un nav maināma.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rādītāja “Atbalstītā sanētās zemes platība” jēdzienu saprot atjaunotu zemes platību, lai novērstu kaitējumu dabas resursiem un to saistītajām funkcijām vai to aizstāšana, un kura ir pieejama zaļajām zonām, sociālajiem mājokļiem, ekonomikas, kultūras, sporta vai kopienas aktivitātēm u.t.t. Atbalstītās intervences atbilst principiem par atbildību vides jomā, kas noteikti Eiropas Parlamenta un Padomes 2004. gada 21. aprīļa Direktīvā 2004/35/EK par vides atbildību attiecībā uz vides aizsardzību, balstoties uz piesārņotājs maksā principu.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atbalstītā sanētās zemes platība. Iznākuma rādītāja vērtība tiek sasniegta, ja tiek veikti ieguldījumi Latvijas Republikas  īpašumā esošajās Pielikumā minētajās teritorijās vismaz 7 000 hektāru platībā;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aplēstās siltumnīcefekta gāzu emisijas. Rezultāta rādītāja vērtība tiek sasniegta un aprēķināta no projektā iekļautajām teritorijām, sasniedzot siltumnīcefekta gāzu emisiju samazinājumu vismaz -15 500 (ietaupījumu vismaz 55 000) oglekļa dioksīda ekvivalenta tonnu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pārrēķināt 4.2. punktā sasniedzamo uzraudzības rādītāju – aplēstās siltumnīcefekta gāzu emisijas - pret 3926 hektāru plānoto projekta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nepieciešams atrunāt, kā matemātiski aprēķināmas aplēstās siltumnīcefekta gāzu emisijas, piemēram, ar atsauci uz izmantojamo metodiku. Tostarp, Ministru kabineta noteikumu projekta 32.9. punktā minēts “nodrošina šo noteikumu 4. punktā minēto rādītāju uzskaiti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apakšpunktā sasniedzamais uzraudzības rādītājs aprēķināts atbilstoši saskaņotajam 4.1. apakšpunktā minētajām iznākuma rādītāja platībām, kas noteiktas atbilstoši LVM identificētajām projekta īstenošanas platībām.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4.2. apakšpunktā minētā rezultāta rādītāja aprēķināšanas metodika ir aprakstīta Anotācijas sadaļā, un tā ir papildināta, pamatojoties uz šajā iebildumā iekļauto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aplēstās siltumnīcefekta gāzu emisijas. Rezultāta rādītāja vērtība tiek sasniegta un aprēķināta no projektā iekļautajām teritorijām, sasniedzot siltumnīcefekta gāzu emisiju samazinājumu vismaz -4 006 (ietaupījumu vismaz 57 345 ) oglekļa dioksīda ekvivalenta tonnu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radītājs – Latvijas Republikas valsts īpašumā esošo vēsturisko kūdras ieguves vietu izpēte un inventarizācija veikta teritorijās, kuru kopējā platība sasniedz vismaz 13 000 hektārus.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punktā minētais nacionālais rādītājs ietver visas vēsturiskās kūdras ieguves vietas ar atzīmi “valsts”, bet ir jāņem ir vērā, ka ne visi valstij piederošie vēsturiskie kūdras purvi ir AS “Latvijas valsts meži” īpašumā, valdījumā vai turējumā. AS “Latvijas valsts meži” projekta ietvaros var īstenot kūdras ieguves vietu izpēti un inventarizāciju tikai savā pārziņā esošos vēsturiskajos kūdras ieguves purvos.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radītājs – Latvijas Republikas valsts īpašumā esošo vēsturisko kūdras ieguves vietu izpēte un inventarizācija veikta teritorijās, kuru kopējā platība sasniedz vismaz 10175 hektārus.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rādītāja sasniedzamā vērtība labota atbilstoši A/S Latvijas valsts meži (turpmāk – LVM) norādītajai, vienlaikus uzsveram, ka inventarizācija LVM ir jāveic tajās Pamatnostādnes 3. pielikuma teritorijās, kurām norādīts, ka tās atrodas valsts īpašumā un vienlaikus ir nodotas LVM valdījumā vai arī atrodas paša LVM īpašumā vai valdījumā, kopā veidojot ne mazāk kā 10 175 hektārus. Par citām Pamatnostādnes 3. pielikumā norādītajām valsts īpašumā esošajām teritorijām, kas nav nodotas LVM pārvaldībā, inventarizācija nav jāveic un arī sagaidāmā rādītāja vērtība nav vienāda ar kopumā valsts īpašumā esošajām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radītājs – Latvijas Republikas valsts īpašumā esošo vēsturisko kūdras ieguves vietu izpēte un inventarizācija veikta teritorijās, kuru kopējā platība sasniedz vismaz 10 175 hektārus.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trešajai atlases kārtai īstenošanai plānotais un pieejamais kopējais attiecināmais finansējums ir vismaz 31 428 572 </w:t>
            </w:r>
            <w:r w:rsidR="00000000" w:rsidRPr="00000000" w:rsidDel="00000000">
              <w:rPr>
                <w:i w:val="1"/>
                <w:rtl w:val="0"/>
              </w:rPr>
              <w:t xml:space="preserve">euro</w:t>
            </w:r>
            <w:r w:rsidR="00000000" w:rsidRPr="00000000" w:rsidDel="00000000">
              <w:rPr>
                <w:rtl w:val="0"/>
              </w:rPr>
              <w:t xml:space="preserve">, tai skaitā Taisnīgas pārkārtošanās fonda finansējums 22 000 000 </w:t>
            </w:r>
            <w:r w:rsidR="00000000" w:rsidRPr="00000000" w:rsidDel="00000000">
              <w:rPr>
                <w:i w:val="1"/>
                <w:rtl w:val="0"/>
              </w:rPr>
              <w:t xml:space="preserve">euro </w:t>
            </w:r>
            <w:r w:rsidR="00000000" w:rsidRPr="00000000" w:rsidDel="00000000">
              <w:rPr>
                <w:rtl w:val="0"/>
              </w:rPr>
              <w:t xml:space="preserve">apmērā un nacionālais līdzfinansējums, ko veido privātais līdzfinansējums, ir 9 428 572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nepiekrīt veikt pašu ieguldījumu 30 % jeb 9 428 572 euro apmērā. Lūdzam izvērtēt iespēju Pasākuma trešās atlases kārtas īstenošanu 100 % apmērā veikt no Taisnīgā pārkārtošanās fonda un nacionālā līdzfinansējuma, līdzīgi kā tas ir noteikts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LVM projekta īstenošanas teritoriju pārskatīšanas ir arī identificētas pasākuma īstenošanas mērķteritorijas, kas atrodas īpaši aizsargājamās dabas teritorijās, mikroliegumos vai ir ES nozīmes biotops 7120 un šo teritoriju apsaimniekošana, pārvaldība un aizsardzība ietilpst LVM deleģētajos pārvaldes uzdevumos, kā rezultātā izdalītas projekta teritorijas, kurās īstenotajām darbībām tiks piemērots komercdarbības atbalsta regulējums, un sekojoši Taisnīga pārkārtošanās fonda finansējumam nacionālo līdzfinansējumu veido projekta iesniedzēja privātais finansējums 30% apmērā. Teritorijām, kur plānots īstenot valsts deleģētos pārvaldes uzdevumus, nacionālo līdzfinansējumu veido valsts budžeta finansējums 15%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atlases kārtas īstenošanai plānotais un pieejamais kopējais attiecināmais finansējuma apmērs ir vismaz 35 300 000 </w:t>
            </w:r>
            <w:r w:rsidR="00000000" w:rsidRPr="00000000" w:rsidDel="00000000">
              <w:rPr>
                <w:i w:val="1"/>
                <w:rtl w:val="0"/>
              </w:rPr>
              <w:t xml:space="preserve">euro</w:t>
            </w:r>
            <w:r w:rsidR="00000000" w:rsidRPr="00000000" w:rsidDel="00000000">
              <w:rPr>
                <w:rtl w:val="0"/>
              </w:rPr>
              <w:t xml:space="preserve">, tai skaitā Taisnīgas pārkārtošanās fonda finansējums 30 005 000 </w:t>
            </w:r>
            <w:r w:rsidR="00000000" w:rsidRPr="00000000" w:rsidDel="00000000">
              <w:rPr>
                <w:i w:val="1"/>
                <w:rtl w:val="0"/>
              </w:rPr>
              <w:t xml:space="preserve">euro </w:t>
            </w:r>
            <w:r w:rsidR="00000000" w:rsidRPr="00000000" w:rsidDel="00000000">
              <w:rPr>
                <w:rtl w:val="0"/>
              </w:rPr>
              <w:t xml:space="preserve">apmērā un nacionālais līdzfinansējums, ko veido privātais līdzfinansējums vismaz  1 890 000 </w:t>
            </w:r>
            <w:r w:rsidR="00000000" w:rsidRPr="00000000" w:rsidDel="00000000">
              <w:rPr>
                <w:i w:val="1"/>
                <w:rtl w:val="0"/>
              </w:rPr>
              <w:t xml:space="preserve">euro </w:t>
            </w:r>
            <w:r w:rsidR="00000000" w:rsidRPr="00000000" w:rsidDel="00000000">
              <w:rPr>
                <w:rtl w:val="0"/>
              </w:rPr>
              <w:t xml:space="preserve">apmērā un valsts budžeta līdzfinansējums, kas nepārsniedz 3 405 000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Attiecināmais Taisnīgas pārkārtošanās fonda finansējuma apmērs nepārsniedz 70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nepiekrīt veikt pašu ieguldījumu 30 % jeb 9 428 572 euro apmērā. Lūdzam izvērtēt iespēju Pasākuma trešās atlases kārtas īstenošanu 100 % apmērā veikt no Taisnīgā pārkārtošanās fonda un nacionālā līdzfinansējuma, līdzīgi kā tas ir noteikts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iepriekšējā iebildumā par noteikumu projekta 7. punktu sniegto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Valsts budžeta līdzfinansējums nepārsniedz 10 procentus no pasākuma atlases kārtas kopējām attiecināmajām izmaksām, privātais finansējums ir vismaz pieci procenti no pasākuma atlases kārtas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kas pēc projekta iesnieguma apstiprināšanas kļūst par finansējuma saņēmēju, ir akciju sabiedrība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paralēli noteikumu projekta saskaņošanai notiek komunikācija ar Eiropas Komisiju (turpmāk – EK) par finansējuma saņēmēja A/S "Latvijas valsts meži" (turpmāk – LVM) kā lielā uzņēmuma atbilstību Taisnīgā pārkārtošanās fonda ietvaros, lūdzam noteikumu projektu virzīt saskaņošanai Ministru Kabinetā tikai pēc EK akcepta šādu investīciju un finansējuma saņēmēja attiecināmībai.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nevirzīs noteikumu projektu saskaņošanai Ministru Kabinetā līdz nebūs saņēmusi akceptu no EK, vienlaikus Viedās administrācijas un reģionālās attīstības ministrija turpinās noteikumu projekta starpinstitūciju saskaņošanu.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kas pēc projekta iesnieguma apstiprināšanas kļūst par finansējuma saņēmēju, ir akciju sabiedrība "Latvijas valsts meži".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trešās atlases kārtas ietvaros nav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skaidrojumu, no kura izriet, ka atbalsts apmežošanas pasākumiem, kas saistīti ar mežsaimniecības nozari, ir sniedzams saskaņā ar Komisijas 2022. gada 14. decembra Regulu Nr. 2022/2472, </w:t>
            </w:r>
            <w:r w:rsidR="00000000" w:rsidRPr="00000000" w:rsidDel="00000000">
              <w:rPr>
                <w:i w:val="1"/>
                <w:rtl w:val="0"/>
              </w:rPr>
              <w:t xml:space="preserve">ar kuru, piemērojot Līguma par Eiropas Savienības darbību 107. un 108. pantu, dažu kategoriju atbalstu lauksaimniecības un mežsaimniecības nozarē un lauku apvidos atzīst par saderīgu ar iekšējo tirgu </w:t>
            </w:r>
            <w:r w:rsidR="00000000" w:rsidRPr="00000000" w:rsidDel="00000000">
              <w:rPr>
                <w:rtl w:val="0"/>
              </w:rPr>
              <w:t xml:space="preserve">(turpmāk - Komisijas regula Nr. 2022/2472), savukārt Komisijas regulas Nr. 651/2014 45. pantu var piemērot ar apmežošanu saistītām aktivitātēm tikai tiktāl, lai nodrošinātu, ka atbalsts apmežošanai nav saistīts ar atbalstu mežsaimniecības nozarei, un, ņemot vērā to, ka šobrīd noteikumu projektā plānots sniegt atbalstu tikai ar Komisijas regulas Nr. 651/2014 45. pantu, lūdzam noteikumu projektā paredzēt normu, ar kuru skaidri tiek noteikts, ka atbalsts netiks sniegts mežsaimniecības jomas aktivitātēm, kā arī iekļaut nosacījumus, kā tiks nodrošināta šīs prasības ievērošana. Vienlaikus lūdzam papildināt anotāciju ar skaidrojumu, kā LVM darbības atbildīs Komisijas regulas Nr. 651/2014 45. pantā plānotajam mērķim bioloģiskās daudzveidības aizsardzībai un atjaunošanai un dabā balstīto risinājumu īstenošanai nolūkā panākt klimatadaptāciju un klimata pārmaiņu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22.5. punktā noteiktās izmaksas, jo var secināt, ka tiek plānotas aktivitātes, kas saistītas ar atbalstu saimnieciskai darbībai mežsaimniecības nozarē. Gadījumā, ja pasākuma ietvaros tiek plānots atbalsts darbībām un izmaksām, kas ir saistītas ar saimniecisko darbību mežsaimniecības nozarē, lūdzam papildināt noteikumu projektu ar atbilstoša komercdarbības atbalsta regulējuma - Komisijas regulas Nr. 2022/2472 -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atbalsts atsevišķām pasākuma ietvaros plānotajām darbībām un izmaksām varētu būt saistīts ar atbalsta sniegšanu nesaimnieciskai darbībai. Noteikumu projektā lūdzam attiecīgi skaidri norādīt, kurām izmaksām tiek piemērots komercdarbības atbalsta regulējums un kuras izmaksas tiek atbalstītas nesaimniecisku darbību ietvaros. Šādā gadījumā lūdzam precizēt noteikumu projektu un papildināt anotāciju ar atbilstošu informāciju un skaidrojumu, lai atbalsta pretendentiem nosacījumi ir skaidri. Vēršam uzmanību, ka, ja pasākuma ietvaros plānots, ka LVM saņem atbalstu gan saimnieciskai, gan nesaimnieciskai darbībai, noteikumu projektā jāparedz darbību un izmaksu nodalīšana, lai nodrošinātu, ka ar saimniecisko darbību saistītas aktivitātes negūst labumu no pasākuma ietvaros piešķirtā atbalsta nesaimnieciskām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sniegto skaidrojumu par Komisijas regulas Nr. 651/2014 piemērošanu šī regula ir piemērojama meža ekosistēmu apsaimniekošanai, tostarp arī vēsturiskajās kūdras ieguves vietās, piemērojot Komisijas regulas Nr. 651/2014 45. panta 2. punkta “d” apakšpunktu, ar kuru paredz atbalstu dabā balstītu risinājumu īstenošanai ar mērķi veicināt klimatadaptāciju un klimata pārmaiņu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noteikumu projekts paredz, ka pasākumā jānodrošina siltumnīcefekta gāzu (SEG) emisiju samazinājums, īstenojot revitalizācijas darbības pamestajās (vēsturiskajās) kūdras ieguves vietās, atjaunojot un uzlabojot purvu, mežu un ūdeņu ekosistēmas. Katrai no šīm revitalizācijas darbībām jābūt pamatotai ar aprēķinu par tās radīto SEG emisiju daudzumu gada griezumā. Tādējādi pasākumā tiek noteikts konkrēts emisiju samazinājuma apjoms, kas jāsasniedz katram projekta īstenotājam.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mežzinātnes institūta "Silava" aprēķiniem, kuri izstrādāti sadarbībā ar Klimata un enerģētikas ministriju un iekļauti Latvijas SEG emisiju ziņojumā EK, tieši darbības ar meža ekosistēmām nodrošina būtiskāko SEG emisiju ietaupījumu. Šis emisiju samazinājums tieši veicina klimata pārmaiņu mazināšanu, samazinot atmosfērā esošā oglekļa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Vides aģentūras ziņojumā “Dabas resursi risinājumi Eiropā: politika, zināšanas un prakse klimata pārmaiņu pielāgošanās un katastrofu riska mazināšanai” tiek norādīts, ka apmežošana, degradētu mežu atjaunošana un esošo mežu apsaimniekošana, izmantojot ilgtspējīgu apsaimniekošanu, ir atzīstami par dabā balstītiem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651/2014 definē dabā balstītu risinājumus kā darbības, kuru mērķis ir aizsargāt, atjaunot un ilgtspējīgi apsaimniekot ekosistēmas, vienlaikus efektīvi risinot sociālās, ekonomiskās un vides problēmas, kā arī sniedzot labumus cilvēku labklājībai, noturībai un bioloģiskajai daudzveidībai. Šī pieeja ir saskaņā arī ar Meža likumā noteikto ilgtspējīgas mežsaimniecības definīciju, kur ilgtspējīga meža pārvaldība ietver bioloģiskās daudzveidības, produktivitātes, dzīvotspējas un ekoloģisko funkciju saglabāšanu gan tagadnē, gan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nosakot prasības mežu ieaudzēšanā veidot mistraudzes ar Latvijas apstākļiem raksturīgām sugām un veicinot dabisku mežu ieaudzēšanu, tiek  nodrošināta bioloģiskā daudzveidība. Papildus tam tiek nodrošināta šo meža ekosistēmu pielāgošanās spēja klimata pārmaiņām, nodrošinot lielāku dzīvo organismu daudzveidību, vienlaikus ievērojot gan vides prasības, gan sniedzot ieguldījumu klimata pārmaiņu mazināšanā. Noteikumu projekta ietvaros nav paredzēts veikt darbības teritorijās, kas klasificētas kā lauksaimniecības, kā arī noteikumu 22.8. apakšpunkts paredz, ka projekta ietvaros nav atbalstāmas  mežsaimnieciskās darbības, kas nav saistītas ar bioloģiskās daudzveidības vai ekosistēmu aizsardzības vai atjaunošanas pasākumiem, lai nodrošinātu ekosistēmu ekoloģisko kvalitāti un sasniegtu to labu stāvokli, un dabā balstītiem risinājumiem, nolūkā panākt klimatadaptāciju un klimata pārmaiņu mazināšanu. Komisijas regula Nr. 2022/2472 paredz mērķus, atbalsta būtību un attiecināmās izmaksas, kas neatbilst šo noteikumu mērķim, atbalstāmajām darbībām un attiecināmajām izmaksām, līdz ar to, ņemot vērā iepriekš minēto, tiek piemērots Komisijas regulas Nr. 651/2014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to, kā LVM darbības atbildīs Komisijas regulas 45. panta 2. punkta atbalstāmām darbībām bioloģiskās daudzveidības vai ekosistēmu aizsardzība vai atjaunošana nolūkā palīdzēt ekosistēmām sasniegt labu stāvokli, ka arī darbību atbilstību dabā balstīto risinājumu īstenošanai ar mērķi sasniegt klimatadaptāciju un klimata risku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aprakstītas 24.5. apakšpunktā minētās izmaksas, skaidrojot meža ieaudzēšanas atbilstību pamesto kūdras ieguves vietu dabisku vai daļēji dabisku ekosistēmu atjaunošanā, piemērojot dabā balstītus risinājumus, kas mazina klimata pārmaiņas.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papildināts ar atbalsta nosacījumiem teritorijās, kur LVM veic deleģētos pārvaldes uzdevumus īpaši aizsargājamu dabas teritoriju, ES nozīmes 7120 purva biotopa apsaimniekošanā.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attiecināmās izmaksas attiecas uz darbībām gan deleģēto pārvaldes uzdevumu izpildei, gan  saimnieciskās darbības veikšanai. Robežšķirtne ir teritorija, kurā tiks īstenotas projektā paredzētās darbības. Ja projekta ietvaros paredzētās darbības, kurām tiek sniegts atbalsts, tiks īstenotas īpaši aizsargājamās dabas teritorijās, ES nozīmes 7120 purvu biotopos, tad šāds atbalsts tiek piešķirts deleģēto pārvaldes uzdevumu izpildei, citām projektā iekļautām teritorijām, kuras tiek izmantotas saimnieciskai darbībai, atbalsts tiek piešķirts kā komercdarbības atbalsts. Projektā atbilstoši dabas datu portāla “Ozols” informācijai būs nepārprotami identificētas īpaši aizsargājamās dabas teritorijas, ES nozīmes 7120 purvu biotopi.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prasība nodalīt grāmatvedības uzskaiti par finansējuma saņēmēja finansējuma izlietojumu nodalot tā veiktos deleģētos uzdevumus no citas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trešās atlases kārtas ietvaros nav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22.5.1. meža atjaunošanas izmaksas ilgtspējīga un kvalitatīva meža apstākļu nodrošināšanai, piemēram, neproduktīvās mežaudzes nomaiņa, valdošās koku sugas nomaiņa ar Latvijas apstākļiem raksturīgām sugām saskaņā ar normatīvajiem aktiem par mežu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par degradētu kūdras ieguves vietu atjaunošanu, nevis mežu atjaunošanu. Piedāvājam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dzēsts, un atbilstoši labojumi veikti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meža ieaudzēšanas izmaksas, īstenojot ieaudzēšanu, veidojot mistraudzes, izņemot tādos kūdrājos, kur to mazās auglības dēļ ieaudzējamas tikai priežu mežaudzes vai teritorijās, kur dabiskās koku sukcesijas rezultātā veidojas pioniersugu audzes, ar Latvijas apstākļiem raksturīgām sugām, primāri veicinot dabisku meža ieaudzēšanu atbilstoši normatīvajiem aktiem par mežu ieaudzēšanu un teritorijas attīstības plānošanas dokumentos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22.5.4. augsnes ielabošanas ar koksnes pelniem vai līdzvērtīgu kaļķošanas materiālu, kuriem veiktas ķīmiskās analīzes un  iegādāti no Valsts augu aizsardzības dienesta datu bāzē reģistrēto ražotāju saraksta,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pelnus nedrīkst izmantot, ja tuvumā atrodas dabīgs augstais purvs vai arī paredzēt tādu atjaunot, jo minerālvielu nepietiekamība ir augstā purva veiksmīgas funkcionēšanas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22.5.4. augsnes ielabošanas ar koksnes pelniem vai līdzvērtīgu kaļķošanas materiālu, kuriem veiktas ķīmiskās analīzes un  iegādāti no Valsts augu aizsardzības dienesta datu bāzē reģistrēto ražotāju saraksta, ja tuvumā neatrodas dabisks augstais purvs vai arī paredzēts tādu atjaunot,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attiecīgā apakšpunkta redakcija un anotācija skaidrojot, ka augsnes ielabošana ar koksnes pelniem vai līdzvērtīgu kaļķošanas materiālu nav īstenojama teritorijās no kurām tuvāk kā 50 metru attālumā vai tuvāk kā 100 metru attālumā, ja augsnes ielabošana tiek veikta slapjās kūdraugsnēs, atrodas ES nozīmes augstais vai pārejas purvs. Attālumi izvēlēti saskaņā ar Aizsargjoslu likumā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24.5.4. kokaugu individuālo aizsardzības līdzekļu iegādes un to piemērošanas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tiešās attiecināmās projekta vadības un īstenošanas personāla izmaksas atbilstoši šo noteikumu </w:t>
            </w:r>
            <w:r w:rsidR="00000000" w:rsidRPr="00000000" w:rsidDel="00000000">
              <w:rPr>
                <w:rtl w:val="0"/>
              </w:rPr>
              <w:t xml:space="preserve">19.6. </w:t>
            </w:r>
            <w:r w:rsidR="00000000" w:rsidRPr="00000000" w:rsidDel="00000000">
              <w:rPr>
                <w:rtl w:val="0"/>
              </w:rPr>
              <w:t xml:space="preserve">apakšpunktam</w:t>
            </w:r>
            <w:r w:rsidR="00000000" w:rsidRPr="00000000" w:rsidDel="00000000">
              <w:rPr>
                <w:rtl w:val="0"/>
              </w:rPr>
              <w:t xml:space="preserve">,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septiņu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vienotās likmes apmērs personāla izmaksām nav saskaņots ar vadošo iestādi saskaņā ar Finanšu ministrijas vadlīniju Nr. 1.1. “Vadlīnijas par vienkāršoto izmaksu izmantošanas iespējām un to piemērošana Eiropas Savienības kohēzijas politikas programmas 2021.–2027.gadam ietvaros” 55.punktā noteikto.  Lūdzam atbilstoši saskaņot noteikumu projektā iekļauto vienotās likmes apmēru personāla izmaksām (t.sk. aprēķinu), to nosūtot uz sco@fm.gov.lv. Vienlaikus informējam, ka anotācijā ietverto informāciju par vienoto likmi pārskatīsim pēc informācijas saņemšanas vadošajā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uzsākusi un turpina darbu pie vienotās likmes apmēra personāla izmaksām saskaņošanas.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tiešās attiecināmās projekta vadības un īstenošanas personāla izmaksas atbilstoši šo noteikumu </w:t>
            </w:r>
            <w:r w:rsidR="00000000" w:rsidRPr="00000000" w:rsidDel="00000000">
              <w:rPr>
                <w:rtl w:val="0"/>
              </w:rPr>
              <w:t xml:space="preserve">21.6. </w:t>
            </w:r>
            <w:r w:rsidR="00000000" w:rsidRPr="00000000" w:rsidDel="00000000">
              <w:rPr>
                <w:rtl w:val="0"/>
              </w:rPr>
              <w:t xml:space="preserve">apakšpunktam</w:t>
            </w:r>
            <w:r w:rsidR="00000000" w:rsidRPr="00000000" w:rsidDel="00000000">
              <w:rPr>
                <w:rtl w:val="0"/>
              </w:rPr>
              <w:t xml:space="preserve">,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sešu procentu apmērā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nodrošina, ka nekustamais īpašums, kurā tiks veiktas projektā paredzētās darbības, ir projekta iesniedzēja īpašumā, valdījumā, turējumā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likumu pastāv gadījumi, kuros AS “Latvijas valsts meži” īpašumā, valdījumā vai turējumā esošos nekustamos īpašumus var atsavināt. Lūdzam paredzēt Ministru kabineta 32.8. punktā šādus izņēmuma gadījumus, jo tie nav AS “Latvijas valsts meži” ietekmes sfērā.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nekustamais īpašums, kurā tiks veiktas projektā paredzētās darbības, ir projekta iesniedzēja īpašumā, valdījumā, turējumā visā projekta dzīves ciklā (izņemot gadījumus saskaņā ar Publiskas personas mantas atsavināšanas likumu, ja nekustamais īpašums tiek atsavināts).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fondu 2021.—2027. gada plānošanas perioda vadības likumu un 2021. gada 24. jūnija Eiropas parlamenta un padomes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finansējuma saņēmējam ir jānodrošina projekta rezultātu ilgtspēja projekta dzīves ciklā vai jāatmaksā iemaksas, kas no fondiem saņemtas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ja LVM, izvērtējot atsavināšanai pieejamās teritorijas, identificē konkrētas teritorijas ar saistībām (nastām), ir skaidri jānorāda šīs saistības, ņemot vērā, ka šādā gadījumā var rasties pienākums atmaksāt no TPF saņemto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35.9. apakšpunkts, papildinot punkta redakciju norādot ka jānodrošina nekustamā īpašumā vai tā daļas, kurā veiktas projekta darbības, nodrošinot ka, gadījumā, ja ir platības ziņā liels nekustamais īpašums, var tikt izdalīta atsavināšanai nekustamā īpašuma daļa, kurā nav veikti projekta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vienlaikus norādām, ka, ja nekustamais īpašums, kurā tiek īstenotas projekta darbības, tiek atsavināts, projekta iesniedzējam joprojām ir pienākums nodrošināt projekta rezultātu ilgtspēju. Tas nozīmē, ka atsavināšana neatbrīvo no atbildības par projekta rezultātu uzturēšanu visā projekta dzīves ciklā, tādēļ aicinām projekta īstenotāju izvērtēt kādi nekustamie īpašumi tiek izvēlēti iespējamai atsavināšanai.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nodrošina atsevišķu grāmatvedības uzskaiti par finansējuma izlietojumu projektā, nodalot tā ietvaros veiktās darbības no saimnieciskās darbības, kā arī nodalot projekta ietvaros veiktās darbības, par kurām tiek saņemts komercdarbības atbalsts, no darbībām valsts deleģēto pārvaldes uzdevumu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Komercdarbības atbalstu šo noteikumu ietvaros piešķir saskaņā ar regulas Nr. 651/2014 45. panta 2. punkta  "c" un “d” apakšpunktu un 8. punktu, ja ir ievēroti visi turpmāk minētie regulas Nr. 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36. punkta apakšpunktos ir daļēji pārrakstītas Eiropas Komisijas 2014. gada 17. jūnija Regulas (ES) Nr. 651/2014, ar ko noteiktas atbalsta kategorijas, kuras atzīstamas par saderīgām ar iekšējo tirgu, piemērojot Līguma par Eiropas Savienības darbību 107. un 108. pantu, tiesību normas (piemēram, 1. panta 4. punkta “a” un “c” apakšpunkti, 45. 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36. punkta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Finanšu ministrijas kā ES fondu vadošās iestādes Komercdarbības atbalsta kontroles departamenta izstrādātajām Valsts atbalsta vadlīnijām (pieejamas: https://www.fm.gov.lv/lv/skaidrojosie-materiali) par Valsts atbalsta piemērošanu nosaka, ka, lai gan regulas ir saistošas visiem ES tiesību subjektiem un tās ir tieši piemērojamas, fakts, ka regula paredz iespējamību piešķirt komercdarbības atbalstu, nenozīmē, ka šāds atbalsts tiks sniegts un ka tas konkrētā projekta iesniegumā būs piemērojams projekta iesniedzējam, jo komercdarbības atbalstu piešķir tikai tādās jomās un tādos apmēros, kādā tas izvērtēts par nepieciešamu konkrētos pasākumos, kā piemēram, šajā 6.1.1.1. pasākuma trešajā atlases kārtā un no pasākumiem izrietošajos projektu iesniegumos. Tādejādi, lai nodrošinātu skaidri saprotamus komercdarbības atbalsta nosacījumus un nodrošinātu, ka tie tiek piemēroti korekti, ņemot vērā to sarežģītību, normatīvajā aktā ir iestrādāti regulas nosacījumi, ierakstot tos normatīvajā aktā tās tieši bez interpretācijas. Noteikumu projektā netiek pārrakstītas regulas normas, bet sniegta atsauce uz konkrēto regulas punktu vai apakšpunktu, norādot potenciālajam noteikumu projekta lietotājam konkrētā regulas punkta, apakšpunkta regulējuma jomu, lai nodrošinātu noteikumu nepārprotamu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piešķir saskaņā ar regulas Nr. 651/2014 45. panta 2. punkta  "c" un “d” apakšpunktu un 8. punktu, ja ir ievēroti visi turpmāk minētie regulas Nr. 651/2014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Komercdarbības atbalstu šo noteikumu ietvaros piešķir saskaņā ar regulas Nr. 651/2014 45. panta 2. punkta  "c" un “d” apakšpunktu un 8. punktu, ja ir ievēroti visi turpmāk minētie regulas Nr. 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 punktu ar apakšpunktu, ka tiks ievēroti Komisijas regulas Nr. 651/2014 45. panta 4. punktā minētie nosacījumi par pasākumiem, kuriem nepiemēro Komisijas regulas Nr. 651/2014 45.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piešķir saskaņā ar regulas Nr. 651/2014 45. panta 2. punkta  "c" un “d” apakšpunktu un 8. punktu, ja ir ievēroti visi turpmāk minētie regulas Nr. 651/2014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45. panta 5. punkta nosacījumi par principa "piesārņotājs maksā"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ieguves vietu rekultivācijas veikšanas pienākumu nosaka likums "Par zemes dzīlēm" un Ministru kabineta 2012.gada 21.augusta noteikumi Nr. 570 "Derīgo izrakteņu ieguves kārtība". Uz projekta mērķteritorijās, kas definētas 2020. gada 24. novembra Ministru kabineta rīkojumā "Par Kūdras ilgtspējīgas izmantošanas pamatnostādnēm 2020.–2030. gadam", neveiktu rekultivāciju nav attiecināms princips "Piesārņotājs maksā", izņemot gadījumus, ja konstatēts piesārņojums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651/2014 nosaka ka princips “piesārņotājs maksā” ir jāievēro, īstenojot darbības atbilstoši šai regulai, vienlaikus tiek skaidrots ka ar piesārņojumu saprotams arī dabai nodarītais kaitējums - “piesārņotājs” ir kāds, kurš tiešā vai netiešā veidā nodara kaitējumu videi vai kurš rada apstākļus, kas izraisa šādu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pārliecinātos, ka pamestajās kūdras ieguves vietās, kur plānots īstenot projekta darbības, nav piemērojams “piesārņotājs maksā” princips, ir jāizvērtē vairāki aspekti. Piemēram: 1) vai teritorijā nav izdota jauna kūdras ieguves licence; 2) vai kūdras ieguve nav notikusi pēc tam, kad stājās spēkā likums "Par zemes dzīlēm" un no tā izrietošie Ministru kabineta noteikumi Nr. 570; 3) vai uzņēmums (vai tā saistību pārņēmējs), kas vēsturiski ir veicis kūdras ieguvi, joprojām juridiski pastāv; 4) vai pastāv kāds cits uzņēmums, kuru var uzskatīt par tiesību pārņēmēju attiecībā uz atbildību par nodarītā kaitējuma mazināšanu un ar to saistīto izmaksu segšanu. Šie aspekti ir jāanalizē, ņemot vērā noteikumu projekta anotācijas sadaļā "Risinājuma apraksts – Atbalstāmās darbības un attiecināmās izmaksas"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45. panta 5. punkta nosacījumi par atbalsta nepiešķiršanu kompensācijas pasākumu īstenošanai, lai nodrošinātu Natura 2000 tīkla kopējās vienotības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emisiju samazinājumu noteikšanu, izmantojot anotācijā norādītos Latvijas valsts mežzinātnes institūtu “Silava” pētījumos izstrādātos emisiju faktorus, jo tie nav izmantojami lēmumu pieņemšanā būtisku emisiju mērīšanai pielietotās metodoloģijas trūkumu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REstore projekta ietvaros tika veikti mērījumi, lai noteiktu emisijas faktorus. Tos vēlāk izdevās publicēt arī citos zinātniskos žurnālos (kas nav recenzēti), taču tie nav izmantojami politikas lēmumu pieņemšanā. LIFE REstore projekta gala ziņojumā (https://restore.daba.gov.lv/public/eng/activities_and_deliverables/manual_sustainable_and_responsible_after_use_of_peat_exctraction_areas/) ir tieši iekļauts šāds apgalvojums, taču praksē un šobrīd, šo noteikumu izstrādē, tas tiek ignorēts. Projekta ietveros izmantotā mērījumu metode vairāku iemeslu dēļ nav zinātniski uzticama, par ko liecina konkrētajā jomā atzītu zinātnieku pētījumi. Citi pētnieki sniedz ticamus pierādījumus tam, ka degradēto purvu renaturalizācija un purvam raksturīga gruntsūdens līmeņa atjaunošana ievērojami samazina SEG emisijas no bijušajiem kūdras ieguves laukiem. Taču attiecībā uz citiem degradēto purvu izmantošanas veidiem (apmežošana, ogulāji, zālāji) pašlaik nav pietiekami daudz zinātniski pierādītas informācijas par to radīto ietekmi uz klimatu (https://www.zalabriviba.lv/wp-content/uploads/report_ghg_peatland_bogs_latvia_elige.pdf). Turklāt kūdrāju apmežošana pieeja klimata kontekstā tiek saskatīta kā nevēlama (https://link.springer.com/article/10.1007/s13280-024-02016-5). Šajā publikācijā arī veltīta atsevišķa sadaļa spēcīgai kritikai tieši "Silavas" veikto mērījumu metodoloģijai.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REstore projekta rezultātus par apšaubāmiem un politikas veidošanā nepiemērotiem atzinusi arī Eiropas Komisija (DG ENVI, DG CLIMA un CINEA). 2022. gadā tika organizēta projekta ex-post vizīte, pēc kuras Eiropas Komisija nosūtīja vēstuli projekta koordinatoriem, aicinot pārskatīt rezultātus un veikt recenzēšanas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projekta ietekmes ex-post novērtējums liecina, ka jūsu ieteikumi par kūdrāju apsaimniekošanu klimata pārmaiņu ietekmes mazināšanai, lai gan tie jau tiek izmantoti kā atsauce svarīgiem politikas dokumentiem Latvijā, varētu tikt uzskatīti par neatbilstošiem pašreizējām zinātnes atziņām un ES politikas prioritātēm. Tāpēc iesakām projekta rezultātus turpināt pārskatīt un apstiprināt neatkarīgiem Eiropas ekspertiem." (saite uz vēstuli: CINEA_letter_LIFE14 CCM LV 001103 Ex-post_Soil_Visit_16-17082022.pdf)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2023. gada aprīlī CINEA organizēja platformas sanāksmi LIFE finansētiem projektiem Berlīnē par kūdrāju atjaunošanas priekšrocībām Eiropai. Pasākumā piedalījās tādi eksperti kā Dianna Kopansky (Globālā kūdrāju koordinatore, ANO Vides programma), Hanss Joostens (Starptautiskā purvu aizsardzības grupa), Džeralds Jurasinskis (Greifsvaldes Universitāte), Franziska Tanneberger (Greifsvaldes purvu centrs) kopā ar DG ENVI un DG CLIMA. Viens seminārs bija veltīts tieši SEG emisiju monitoringam. LIFE REstore projekta komanda (citu starpā) tika aicināta prezentēt projektā izmantoto metodiku. Diskusijas laikā grupā klātesošie eksperti izteica nopietnas šaubas par izmantoto metodi (paraugu ņemšanas skaits, paraugu ņemšanas laiks, tikai 2 gadu mērījumi, apšaubāmi secinājumi). Vispārīgu informāciju par pasākumu un plenārsēdes ierakstu var atrast šajās saitēs: https://en.nabu.de/topics/ecosystems/life-multi-peat/life-platform-meeting.html un https://cinea.ec.europa.eu/news-events/news/life-platform-meeting-benefits-peatland-restoration-europe-2023-05-04_en.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turpinās lēmumu pieņemšanā izmantot nekorektus emisiju faktorus, pirmkārt, pastāv augsts risks, ka šodien veiktie ieguldījumi izrādīsies klimatam nelabvēlīgi un radīs izaicinājumu emisiju samazināšanas jomā Latvijai ilgtermiņā (papildus izdevumi sabiedrībai) un var nākties, līdzīgi kā tas notika Īrijā, īstenotās investīcijas dabā labot, otrkārt, Eiropas Komisija šīs investīcijas var atzīt par nesaderīgām ar "Nenodarīt būtisku kaitējumu" principu, kas nozīmē ES fondu līdzfinansējuma daļas zaudēšanu.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emisiju faktoru noteikšanā VARAM vērsās pie Klimata un enerģētikas ministrijas, kas ir atbildīgā nozares ministrija klimata jautājumos, tostarp siltumnīcefekta gāzu (turpmāk – SEG) inventarizācijas ziņojuma sagatavošanā, kas ZIZIMM sektorā notiek sadarbībā ar Latvijas Valsts mežzinātnes institūtu “Silava”. Šādi pat dati tiek ziņoti EK par SEG emisiju avotiem un to apjomu ik gadu. VARAM nav šāda nozares deleģējuma noteikt citus emisiju faktorus, kā izmantot tos, kas ir aprēķināti Latvijas situācijai un tiek arī ziņoti EK. Vēlamies vērst uzmanību, ka projekta iesniedzējs ir sniedzis sākotnējo informāciju par projekta īstenošanas teritorijām, un no tām lielākā daļa tiks renaturalizētas, kam seko ūdenstilpnes un mazākā projekta īstenošanas teritorijas daļa ir paredzēta apmežošanai, kā arī piemērojamie SEG emisiju aprēķini norāda uz emisiju samazinājumu renaturalizētās teritorijās, salīdzinot ar sākotnēji degradētiem purviem.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Nr. 1 - attiecībā uz emisiju samazinājumu noteikšanu, izmantojot anotācijā norādītos Latvijas valsts mežzinātnes institūtu “Silava” pētījumos izstrādātos emisiju faktorus. Kaut arī šie emisiju faktori tiek jau izmantoti, ziņojot Latvijas SEG gan Eiropas Komisijai, gan IPCC, tas nemaina būtību, ka </w:t>
            </w:r>
            <w:r w:rsidR="00000000" w:rsidRPr="00000000" w:rsidDel="00000000">
              <w:rPr>
                <w:b w:val="1"/>
                <w:rtl w:val="0"/>
              </w:rPr>
              <w:t xml:space="preserve">tie nav izmantojami lēmumu pieņemšanā</w:t>
            </w:r>
            <w:r w:rsidR="00000000" w:rsidRPr="00000000" w:rsidDel="00000000">
              <w:rPr>
                <w:rtl w:val="0"/>
              </w:rPr>
              <w:t xml:space="preserve"> būtisku emisiju mērīšanai pielietotās metodoloģijas trūkumu dēļ (ko detalizēti pamatojām pirmajā saskaņošanas kārtā). Izprotam, ka par šiem jautājumiem atbildīga ir Klimata un enerģētikas ministrija, tomēr pēc būtības nevaram saskaņot konkrēto SEG emisiju faktoru pielietošanu emisiju aprēķināšanā un kā pamatu praktisku lēmumu pieņemšanai.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šī noteikumu projekta un attiecīgā investīciju pasākuma ietvaros tiek piemēroti tādi siltumnīcefekta gāzu (turpmāk – SEG) emisiju faktori, kurus aprēķinājis Latvijas Valsts mežzinātnes institūts “Silava” pēc Klimata un enerģētikas ministrijas, kā atbildīgās institūcijas par Zemes izmantošanas, zemes izmantošanas maiņas un mežsaimniecības sektora emisiju ziņošanu, pieprasījuma. Šie paši emisiju aprēķini ir iekļauti arī Latvijas SEG emisiju ziņojumā Eiropas Komisijai, un līdz ar to tiek uzskatīti par oficiāliem.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Viedās administrācijas un reģionālās attīstības ministrijai nav deleģējuma vai pamatojuma izmantot alternatīvus SEG emisiju faktorus, kas nav nozariski atbildīgās ministrijas noteiktie.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ka projekta iesniedzējs jau ir sākotnēji identificējis revitalizācijas veidus, pamatojoties uz attiecīgo teritoriju abiotisko un biotisko stāvokli šobrīd. Lielākajā daļā gadījumu tā ir renaturalizācija, kam seko apmežošana un ūdenstilpju veidošana. Tādējādi, pat mainoties emisiju faktoriem, tas neietekmēs renaturalizācijai paredzēto teritoriju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pirmo teikumu - Par purviem var uzskatīt tikai purvu biotopus, tādēļ lūgums % norādīt atbilstoši purvu biotopu uzskaitei.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skaidrojot, kas ir purvi.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rādītāja sadaļā lūgums pievienot aprakstu ar platībām kādās veiks konkrētus pasākumus. Emisiju samazinājumu parādīt ne tikai ar Latvijas nacionālajiem emisiju faktoriem, bet arī ar IPCC noklusējuma emisiju faktoriem, jo LIFE Restore pētījumu apšauba daudzi ES zinātnieki (https://link.springer.com/article/10.1007/s13280-024-02016-5). Bez tam nav korekti izmantot augoša meža emisiju faktorus salīdzinājumam, jo tiklīdz mežu nocērt ZIZIMM sektorā parādās emisijas. Salīdzināšanai jāizmanto augšņu emisiju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pasākumus, jāņem vērā ierobežojumus, kas izriet no Atjaunojamo energoresursu direktīvas 29. panta 6.punkta, ka kūdrājos iegūto meža enerģētisko biomasu neuzskata par ilgtspējīgu - līdz ar to tādu izmantojot apkurē būs jāiegādājas emisiju kvotas tāpat kā fosilajam kurināmam. Koksnes produktu sertifikācijas sistēmas arī par pamatu sertifikācijai izmanto šo pašu direktīvu, līdz ar to arī koksnes apstrādē, pārstrādē arī būs sarežģīti izmantot šādu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nebūs iespējams piesaistīt oglekļa sertifikācijas finansējumu, ja netiek veikta purvu hidroloģiskā režīma atjaunošanas (rewetting). Bez tam jāņem vērā, ka nosusinātas kūdras augsnes mežu ugunsgrēki ir sevišķi postoši un tajos sadeg ne vien koksne, bet arī kūdra (2018. gada Stiklu purvu ugunsgrēks).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perspektīva šajā virzienā jāuzskata paludikultūru audzēšana, piemēram, melnalksnis.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emisiju faktoru noteikšanā VARAM vērsās pie Klimata un enerģētikas ministrijas, kas ir atbildīgā nozares ministrija klimata jautājumos, tostarp siltumnīcefekta gāzu (turpmāk – SEG) inventarizācijas ziņojuma sagatavošanā, kas ZIZIMM sektorā notiek sadarbībā ar Latvijas Valsts mežzinātnes institūtu “Silava”. Šādi pat dati tiek ziņoti EK par SEG emisiju avotiem un to apjomu ik gadu. VARAM nav šāda nozares deleģējuma noteikt citus emisiju faktorus, kā izmantot tos, kas ir aprēķināti Latvijas situācijai un tiek arī ziņoti 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Kohēzijas politikas programma 2021. – 2027. gadam, kā arī Taisnīgas pārkārtošanās teritoriālais plāns, uz kuru pamata izstrādā Taisnīga pārkārtošanās fonda investīcijas, paredz, ka, nosakot rekultivācijas veidu, ir jāizvērtē vietai piemērotākās rekultivācijas darbības, ko paredz arī noteikumu projekts, nosakot inventarizācijas īstenošanu par projekta iesniedzēja īpašumā, valdījumā vai turējumā esošajām vēsturiskajām kūdras ieguves vietām, kas sniedz lielāku SEG emisiju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Atjaunojamo energoresursu direktīvas 29. panta 6. punktu iegūtā meža biomasa nav uzskatāma par ilgtspējīgu, ja tā ir iegūta mitrājos un kūdrājos, kas ar starptautiskiem vai nacionāliem tiesību aktiem vai kompetentas iestādes lēmumu ir noteikti par aizsargājamām dabas teritorijām dabas aizsardzības mērķiem. Šī nosacījuma ievērošana ir iekļauta arī izstrādātajā noteikumu projektā, kurš nosaka, ka: darbības ĪADT, ES nozīmes biotopos un mikroliegumos ir īstenojamas tikai saskaņā ar spēkā esošajiem dabas aizsardzības plāniem vai pamatojoties uz sertificētu sugu un biotopu ekspertu atzinumiem. Ja attiecīgajai teritorijai ir izstrādāti aizsardzības un izmantošanas noteikumi, kuri paredz rakstiska saskaņojuma saņemšanu no Dabas aizsardzības pārvaldes, šāds saskaņojums ir obligāts. Tāpat noteikumu projekts paredz: ilgtspējīgas mežsaimniecības īstenošanu, dabiskas meža ieaudzēšanas primāru īstenošanu, mistraudžu izveidi un uzturēšanu, kas veicina bioloģiskās daudzveidības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pats Atjaunojamo energoresursu direktīvas nosacījums ir iekļauts Ministru kabineta 2022.gada 2.novembra noteikumi Nr.686 "Noteikumi par ilgtspējas un siltumnīcefekta gāzu emisiju ietaupījuma kritērijiem, no biomasas kurināmā ražotās elektroenerģijas kritērijiem un kārtību, kādā pamatojama, apliecināma un uzraugāma atbilstība minētajiem kritērijiem" un jau šobrīd veicina to, ka kā kurināmais tiek izmantotas ilgtspējīgi iegūtas izejvielas, jo kurināmā piegādātājiem ir spēkā ilgtspējas un emisiju ietaupījumu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sniedz atbalstu purvu, mežu un ūdeņu ekosistēmām un sākotnēji projekta iesniedzējs ir sniedzis informāciju, ka lielākā teritoriju platība tiks renaturalizēta, otrs platības ziņā lielākais revitalizācijas veids būs ūdenstilpnes, kam sekos mežu ieaudzēšana un meža ekosistēmu apsaimniekošana, kuru starpā ir arī mitru mežu biotopi.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kas ir vēsturiskās vidiskās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projekta mērķa atbilstību ar anotācijas sadaļas "Komercdarbības atbalsta nosacījumi" informāciju - atbalsts pasākuma trešajā atlases kārtā netiek sniegts remediācijas vai sanācijas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anotācijā norādīto informāciju par iznākuma rādītāja (rekultivētās platības) vērtību sasniegšanu, noteikt noteikumu projektā detalizētāku regulējumu par iznākuma rādītāja sasniegšanas un konstatēšanas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sadaļā "Atbalstāmās darbības un attiecināmās izmaksas" norādīto atbalstāmo darbību sasaisti ar projekta un Ministru kabineta rīkojuma "Par Kūdras ilgtspējīgas izmantošanas pamatnostādnēm 2020.–2030. gadam" mērķiem un ar kuriem rezultatīvajiem rādītājiem to būs iespējams identificēt.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 nosakot,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pasākuma trešās atlases kārta tai skaitā mazinās vēsturiski radīto ietekmi uz vidi pamestajās kūdras ieguves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sniegt atbalstu sanācijai vai remediācijai, kas tiek īstenota pēc kūdras ieguves vai citu derīgo izrakteņu ieguves pārtraukšanas, ņemot vērā, ka šīs ir pamestās kūdras ieguves vietas, bet gan zemes sagatavošanai izmantošanai tālākai, tostarp ekonomiskai izmantošanai, kas vēsturiski ir izmantota kūdras ieguvei;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sniegto skaidrojumu 27. izziņas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pasākuma trešā atlases kārta sniegs ieguldījumu Pamatnostādņu pirmā rīcības virziena 4. uzdevumam, kā arī pirmajam rezultatīvajam rādītājam.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atlases kārtas mērķis ir mazināt vēsturiski radīto kaitējumu dabas resursiem pamestajās kūdras ieguves vietās, atjaunojot purvu un ar to saistīto ekosistēmu funkcionalitāti, nodrošinot dabisku vai daļēji dabisku ekosistēmu noturību un to stāvokļa uzlabošanos un kvalitāti, aizsargājot un palielinot bioloģisko daudzveidību, mazinot klimata pārmaiņu radītās sekas ar dabā balstītiem risinājumiem, nodrošinot pilnvērtīgu teritoriju turpmāku izmantošanu un sekmējot šo vietu iekļaušanos ainavā, kā arī nodrošinot cilvēku labbūtību.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izsekojamību saistībā ar plānoto investīciju raksturu, lūdzam anotācijā sniegt skaidrojumu par noteikumu projekta 2.punktā minēto investīciju mērķi, kas tai skaitā paredz pilnvērtīgu teritoriju turpmāku izmantošanu, konkrētāk skaidrojot, kādiem mērķiem plānots izmantot teritorijas, kurās tiks īstenoti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 punkta redakcija labota un anotācijā mērķis skaidrots plašāks.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skaidrojot, ka noteikumu projekts paredz projekta rezultātu ilgtspēju, uzturēšanu un apsaimniekošanu visā projekta dzīves ciklā saskaņā ar spēkā esošo īpaši aizsargājamo dabas teritoriju dabas aizsardzības plānu, ĪADT individuālajiem aizsardzības un izmantošanas noteikumiem vai saskaņā ar ekspertu norādījumiem par teritoriju apsaimniekošanas darbībām pēc projekta noslēgšanas, tostarp nodrošina, ka netiek uzsākta kūdras ieguve.  Projekta īstenošanas teritorijās, kas ir ĪADT un ES nozīmes purvu biotops  “7120 Degradēti augstie purvi, kuros iespējama vai noris dabiskā atjaunošanās”, kur tiek īstenotas projekta iesniedzēja valsts pārvaldes funkciju īstenošana nedrīkst tikt īstenota saimnieciskā darbība, izņemot ieņēmumus ik gadu 50% apmērā no uzturēšanas izmaksām. Toties teritorijās, kas nav augstāk minētās ĪADT un kuru darbību īstenošanai netiek piemērots valsts deleģētās valsts pārvaldes funkcijas tiek piemērots komercdarbības atbalsts, attiecīgi var tiks īstenota saimnieciskā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atlases kārtas mērķis ir mazināt vēsturiski radīto kaitējumu dabas resursiem pamestajās kūdras ieguves vietās, atjaunojot purvu un ar to saistīto ekosistēmu funkcionalitāti, nodrošinot šo dabisko vai daļēji dabisko ekosistēmu noturību, stāvokļa uzlabošanos un kvalitāti, aizsargājot un palielinot bioloģisko daudzveidību tajās, vienlaikus mazinot klimata pārmaiņu radītās sekas, pielietojot dabā balstītus risinājumus, nodrošinot pilnvērtīgu teritoriju turpmāku izmantošanu un sekmējot šo vietu iekļaušanos ainavā, kā arī nodrošinot cilvēku labbūtību.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radītājs – Latvijas Republikas valsts īpašumā esošo vēsturisko kūdras ieguves vietu izpēte un inventarizācija veikta teritorijās, kuru kopējā platība sasniedz vismaz 13 000 hektārus.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6.1.1.1. pasākuma trešās atlases kārtai jau noteikts iznākuma un rezultāta rādītājs, administratīvā sloga mazināšanas nolūkos, aicinām izvērtēt vai nepieciešams noteikumu projekta 4.3.apakšpunktā noteiktais nacionālais rādītājs vai arī valsts īpašumā esošo vēsturisko kūdras ieguves vietu izpēte un inventarizācija nosakāma kā prasība finansējuma saņēmējam, precizējot noteikumu projekta 32.1.apakšpunktu. Ja nacionālais rādītājs noteikumu projektā tiek saglabāts, aicinām papildināt anotāciju, nosakot, ka rādītāja sasniegtā vērtība neietekmē projekta rezultātu un mērķi un sadarbības iestāde neveic nacionālā rādītājā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Pamatnostādnēm un Taisnīgas pārkārtošanās teritoriālo plānu ir nepieciešams apkopot un iegūt informāciju par tām pamestajām kūdras ieguves vietām, kas norādītas Pamatnostādņu 3. pielikumā. Šobrīd tiek īstenota 6.1.1.1. pasākuma pirmā atlases kārta, kuras ietvaros Vidzemes plānošanas reģions, pieaicinot kā sadarbības partnerus pārējos plānošanas reģionus, īsteno Pamatnostādņu 3. pielikuma teritoriju inventarizāciju pašvaldību un privātpersonu īpašumā esošajās teritorijās, tādēļ pēc šāda paša inventarizācijā apkopojamo datu parauga nepieciešams apkopot informāciju arī par valsts īpašumā esošajām vēsturiskajām kūdras ieguves vietām, no kurām 74% jeb 10 175 ha atrodas LVM turējumā.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radītājs – Latvijas Republikas valsts īpašumā esošo vēsturisko kūdras ieguves vietu izpēte un inventarizācija veikta teritorijās, kuru kopējā platība sasniedz vismaz 10 175 hektārus.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Valsts budžeta līdzfinansējums nepārsniedz 15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7.punktā noteikto, ka valsts budžeta līdzfinansējums nepārsniedz 3 405 000 euro, lūdzam precizēt noteikumu projekta 9.punktu, jo valsts budžeta līdzfinansējums neveido 15% apmēru no noteikumu projekta 7.punktā noteiktā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papildināts, norādot, ka valsts budžeta līdzfinansējums nepārsniedz 10 procentus no projekta kopējām attiecināmajām izmaksām un privātais līdzfinansējums ir vismaz 5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Valsts budžeta līdzfinansējums nepārsniedz 10 procentus no pasākuma atlases kārtas kopējām attiecināmajām izmaksām, privātais finansējums ir vismaz pieci procenti no pasākuma atlases kārtas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ietvaros tiek sniegts atbalsts gan projekta iesniedzēja deleģēto valsts pārvaldes uzdevumu īstenošanai, gan saimnieciskajai darbībai, ietverot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esošajai redakcijai pastāv iespēja, ka vienas teritorijas ietvaros varētu tikt īstenotas darbības gan deleģēto valsts pārvaldes uzdevumu īstenošanai, gan saimnieciskajai darbībai, kā rezultātā varētu iesniegt vienu kombinētu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noteikt, ka viena projekta iesnieguma ietvaros nav iespējams kombinēt MK noteikumu 14.1. un 14.2. apakšpunkta darbības, t.i., par katru iesniedzams atsevišķs projekta iesniegums, nodalot darbības un atbalstu par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teritorija ir īpaši aizsargājama dabas teritorija vai dabas datu portālā “Ozols” tā ir reģistrēta kā Eiropas Savienības nozīmes biotops 7120, tad projekta iesniedzējs īsteno deleģētos valsts pārvaldes uzdevumus un netiek piemērots komercdarbības atbalsts. Gan komercdarbības atbalsta nosacījumu izpildei, gan valsts deleģēto pārvaldes uzdevumu pareizai norādīšanai un darbību īstenošanai projekta iesniegumā ir izstrādāti projekta vērtēšanas kritēriji. Tādēļ vienlaicīgi vienā un tajā pašā teritorijā nav iespējams īstenot gan valsts deleģētās pārvaldes funkcijas, gan darbības par ko saņemt komercdarbības regulējumu. Arī projekta īstenošanas laikā finansējuma saņēmēja grāmatvedībā tiks nodalītas izmaksas, kas attiecas uz ieguldījumiem pārvaldes uzdevumu izpildei, un ieguldījumu izmaksas, kas attiecas uz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ietvaros tiek sniegts atbalsts gan projekta iesniedzēja deleģēto valsts pārvaldes uzdevumu īstenošanai, gan saimnieciskajai darbībai, ietverot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jaunu meliorācijas sistēmu būvniecība un projektēšana, izņemot: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22.1. punktu, paredzot, ka pieļaujama jauna grāvja būvniecība gadījumos, ja vides aizsardzības prasību dēļ nav iespējama esošo meliorācijas grāvju atjaunošana un ūdens novadei nav alternatīvu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22.1. punktu ar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 Jaunu meliorācijas grāvju būve gadījumos, ja esošo meliorācijas grāvju atjaunošana nav iespējama sugu vai biotopu aizsardzības prasību dēļ un ūdens novadei nav alternatīvu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ir iespējams veidot jaunus meliorācijas grāvju savienojumus, ja esošos nav iespējams pārtīrīt ar nosacījumu, ka tiek saņemts sertificēta sugu un biotopa eksperta atzinums, ka jaunbūvējamais savienojums neietekmēs negatīvi sugas un biotopus, kuru dēļ nebija iespējams pārtīrīt esošo meliorācijas grāvji.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jaunu meliorācijas sistēmu būvniecība un projektēšana, izņemot: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mežsaimnieciskas darbības, kas nav saistītas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atbalstāmajām darbībām ar AS “Latvijas valsts meži” (turpmāk – LVM) saimniecisko darbību saistītajos projektos nav izslēgts atbalsts apmežošanas pasākumiem, kas saistīti ar mežsaimniecības nozari, juridiskai noteiktībai lūdzam anotācijā skaidrot, kādēļ tiek izvēlēts atbalstu sniegt ar Komisijas regulas Nr. 651/2014 45. pantu, nevis ar saskaņā ar Komisijas 2022. gada 14. decembra Regulu Nr.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apakšsadaļas “Risinājuma apraksts”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mežsaimnieciskas darbības, kas nav saistītas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darbību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iesnieguma un projekta īstenošanu pamatojošās dokumentācijas sagatavošanas izmaksas (izņemot projekta iesnieguma veidlapas aizpildīšanas izmaksas), kas tieši saistītas ar projektā plānotajām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vadošā iestāde vadlīnijās ierosinājusi grozījumus, tie pašlaik ir saskaņošanas procesā un gala versija vēl nav apstiprināta, līdz ar to aicinām ņemt vērā, ka tajā vēl iespējamas izmaiņas, t.sk. tādas, kas ietekmētu arī šo noteikumu projektu un tajā ietvertos attiecināmības nosacījumus.  Ņemot vērā iepriekšminēto, lūdzam izvērtēt iespēju piemērot spēkā esošo ierobežojumu, vai arī anotācijā sniegt pamatojumu ierobežojuma nenoteikšanai (t.i. atkāpei no spēkā esošajām vadlīnijām), skaidrojot vai tas nerada risku nesamērīgi liela finansējuma apjoma piešķiršanai šajā pozīcijā.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projekta un anotāciju norādot 10% ierobežojumu projekta iesnieguma un pamatojošās dokumentācijas sagatavošanai.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projekta iesnieguma un projekta īstenošanu pamatojošās dokumentācijas sagatavošanas izmaksas (izņemot projekta iesnieguma veidlapas aizpildīšanas izmaksas), kas tieši saistītas ar projektā plānotajām darbībām,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24.1.6. revitalizācijas vai teritorijas atjaunošanas projekta plāna izstrādes un saskaņošanas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vērš uzmanību, ka likumā "Par zemes dzīlēm", Ministru kabineta noteikumos Nr. 570, Ministru kabineta rīkojumā Nr. 696 "Par Kūdras ilgtspējīgas izmantošanas pamatnostādnēm 2020.-2030. gadam" tiek lietots termins "rekultivācija" un termins "revitalizācija" nav definēts. Aicinām lietot terminu "rekultivācija" un norādīt anotācijā, kādas prasības no spēkā esošajiem normatīvajiem aktiem nav attiecināmas uz vēsturisko kūdras ieguves vietu rekultivāciju.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saņēmuši gan kūdras nozares, gan Valsts vides dienesta, gan Latvijas vides ģeoloģijas un meteoroloģijas centra Ģeoloģijas nodaļas, gan projekta īstenotāja iebildumus par to, ka uz vēsturiskajām kūdras ieguves vietām nav attiecināms likumā “Par zemes dzīlēm” un no tiem izrietošie Ministru Kabineta 2012. gada 21. augusta noteikumi Nr. 570 “Derīgo izrakteņu ieguves kārtība”, tādēļ šajās teritorijās saskaņā ar spēkā esošo normatīvo regulējumu nevar tikt īstenota rekultivācija. Šāda pieeja tika izrunāta Vidzemes plānošanas reģionā konsultatīvās padomes sanāksmju laikā, kuras dalībā ir aicināta un tiek pārstāvēta arī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24.1.6. revitalizācijas vai teritorijas atjaunošanas projekta plāna izstrādes un saskaņošanas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netiešās attiecināmās izmaksas ir projekta izmaksas, kas nav iekļautas projekta tiešajās attiecināmajās izmaksās, bet ir nepieciešamas projekta rezultātu sasniegšanai, kuras plāno kā vienu izmaksu pozīciju, piemērojot netiešo izmaksu vienoto likmi septiņu procentu apmērā no šo noteikumu </w:t>
            </w:r>
            <w:r w:rsidR="00000000" w:rsidRPr="00000000" w:rsidDel="00000000">
              <w:rPr>
                <w:rtl w:val="0"/>
              </w:rPr>
              <w:t xml:space="preserve">22.7. </w:t>
            </w:r>
            <w:r w:rsidR="00000000" w:rsidRPr="00000000" w:rsidDel="00000000">
              <w:rPr>
                <w:rtl w:val="0"/>
              </w:rPr>
              <w:t xml:space="preserve">apakšpunktā</w:t>
            </w:r>
            <w:r w:rsidR="00000000" w:rsidRPr="00000000" w:rsidDel="00000000">
              <w:rPr>
                <w:rtl w:val="0"/>
              </w:rPr>
              <w:t xml:space="preserve"> minētajām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54.panta a) apakšpunktu, ja piemēro netiešo izmaksu vienoto likmi septiņu procentu apmērā, tad to rēķina no projekta tiešajām attiecināmajam izmaksām, savukārt ja piemēro 54.panta b) apakšpunktu, netiešo izmaksu vienoto likmi piecpadsmit procentu apmērā rēķina no projekta personāla izmaksām, kas šajā noteikumu projektā norādītas 22.7.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netiešo izmaksu likmes apmēru uz 15% no 22.7. apakšpunktā minētajām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atsauci no 22.7. apakšpunkta un 22.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punkta redakcija labota atbilstoši priekšlikumam, precizējot, ka netiešo izmaksu vienotā likme ir 7% apmērā no noteikumu projekta 24. apakšpunktā minētajām izmaksām un sniegts pamatojums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netiešās attiecināmās izmaksas ir projekta izmaksas, kas nav iekļautas projekta tiešajās attiecināmajās izmaksās, bet ir nepieciešamas projekta rezultātu sasniegšanai, kuras plāno kā vienu izmaksu pozīciju, piemērojot netiešo izmaksu vienoto likmi septiņu procentu apmērā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Neparedzētie izdevumi nepārsniedz desmit procentus no projekta kopējām tiešajām attiecināmajām izmaksām. Neparedzēto izdevumu finansējuma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 Līdz ar to lūdzam precizēt procentuālo apmēru atbilstoši vadlīniju 12.2.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vadošās iestādes vadlīnijās ierosinātie grozījumi pašlaik ir saskaņošanas procesā un gala versija vēl nav apstiprināta, līdz ar to aicinām ņemt vērā, ka tajā vēl iespējamas izmaiņas, t.sk. tādas, kas ietekmētu arī šo noteikumu projektu un tajā ietvertos attiecināmības nosacījumus.  Ņemot vērā iepriekš minēto, lūdzam piemērot vadlīniju spēkā esošo versiju vai arī anotācija sniegt pamatojumu atkāpei no spēkā esošajām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norādot piecu procentu neparedzēto izdevumu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Neparedzētie izdevumi nepārsniedz piecus procentus no projekta kopējām tiešajām attiecināmajām izmaksām. Neparedzēto izdevumu finansējuma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par iznākuma rādītāja (rekultivētās platības) vērtību sasniegšanu, aicinām noteikt noteikumu projektā detalizētāku regulējumu par iznākuma rādītāja sasniegšanas un konstatēšanas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 ir daļa no Ministru kabineta noteikumiem un tajā ir skaidri aprakstīta iznākuma rādītāja noteikšana un sasniegšana.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attiecināms, projekta ietvaros, veicot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31.punkta redakciju, kas šobrīd paredz obligātu publiskā iepirkuma īstenošanu sociāli atbildīgā veidā. Rosinām administratīvā sloga mazināšanas nolūkos apsvērt iespēju sociāli atbildīga publisko iepirkumu veikšanu projekta īstenotājam paredzēt kā izvēles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precizēts atbilstoši priekšlikumam, nosakot ka nav paredzēts obligāti veikt sociāli atbildīgā publiskā iepirkuma piemērošanu, bet gan jāizvērtē vai  šī prasība ir attiecināma uz nepieciešamo publisko iepirkumu.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attiecināms, projekta īstenošanai nepieciešamos iepirkumus veic, nodrošinot vides prasību integrāciju preču, pakalpojumu un būvdarbu iepirkumos (zaļais publiskais iepirkums), kā arī izvērtē sociāli atbildīgā publiskā iepirkuma un inovatīvā publiskā iepirkuma nosacījumu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novērš interešu konflikta risku saskaņā ar Eiropas Parlamenta un Padomes Regulas (ES, Euratom) 2024/2509 (2024. gada 23. septembris)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32.3. apakšpunktā norādītā atsauce uz Eiropas Parlamenta un Padomes 2024. gada 23. septembra Regulas (ES, Euratom) 2024/2509 par finanšu noteikumiem, ko piemēro Savienības vispārējam budžetam (pārstrādātā redakcija) 61. pantu, nav noformēta atbilstoši Ministru kabineta 2009. gada 3. februāra noteikumu Nr. 108 "Normatīvo aktu projektu sagatavošanas noteikumi" 170. un 171. punktu prasībām. Ņemot vērā minēto, lūdzam precizēt atsauci atbilstoši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 interešu konflikta risku saskaņā ar Eiropas Parlamenta un Padomes 2024. gada 23. septembra Regulu (ES, Euratom) 2024/2509 par finanšu noteikumiem, ko piemēro Savienības vispārējam budžetam (pārstrādātā redakcija)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attiecīgā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novērš interešu konflikta risku saskaņā ar Eiropas Parlamenta un Padomes 2024. gada 23. septembra Regulu (ES, Euratom) 2024/2509 par finanšu noteikumiem, ko piemēro Savienības vispārējam budžetam (pārstrādātā redakcija) 61. panta prasībām, un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35.4.apakšpunktu,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35.4.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atsevišķu grāmatvedības uzskaiti par finansējuma izlietojumu projektā, nodalot tā ietvaros veiktās darbības no citas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iekļauta prasība nodrošināt atsevišķu grāmatvedības uzskaiti par finansējuma saņēmēja finansējuma izlietojumu projektā, nodalot ar saimniecisko darbību nesaistītās veiktās darbības no saimnieciskās darbības, lūdzam atbilstoši precizēt noteikumu projekta 35.8. apakšpunktu, tai skaitā, svītrojot vārdu "citas".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 atbilstoši norādītajam, dzēšot noteikumu projekta 35.8. apakšpunktā vārdu “citas” un papildinot to ar nosacījumu, ka ne tikai projekta darbības jānodala no projekta īstenotāja saimnieciskās darbības, bet arī projekta ietvaros jānodala darbības, par kurām tiek saņemts komercdarbības atbalsts no darbībām, kurām tiek saņemts finansējums  valsts deleģēto pārvaldes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nodrošina atsevišķu grāmatvedības uzskaiti par finansējuma izlietojumu projektā, nodalot tā ietvaros veiktās darbības no saimnieciskās darbības, kā arī nodalot projekta ietvaros veiktās darbības, par kurām tiek saņemts komercdarbības atbalsts, no darbībām valsts deleģēto pārvaldes uzdevumu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45. panta 5. punkta nosacījumi par principa "piesārņotājs maksā"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iepazinusies ar Komisijas Regulu (ES) Nr. 651/2014 un konstatējusi, ka termins “princips piesārņotājs maksā” definē, ka piesārņojuma likvidēšanas pasākumu izmaksas ir jāsedz tam piesārņotājam, kurš izraisījis šo piesārņojumu. Vides aizsardzības likuma 3. panta 1. daļas 1. apakšpunkts nosaka jēdziena "princips "piesārņotājs maksā"" definīciju — persona sedz izdevumus, kas saistīti ar tās darbības dēļ radīta piesārņojuma novērtēšanu, novēršanu, ierobežošanu un seku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(ES) Nr. 651/2014 2. panta 123.a) apakšpunktā noteikto “piesārņotājs” ir piesārņotājs, kas definēts Regulas (ES) 2020/852 2. panta 10) punktā, un 2. panta 123.b) apakšpunktā noteikto “piesārņojums” ir piesārņojums, kas definēts Direktīvas 2010/75/ES 3.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(ES) 2020/852 2. panta 10) punktā noteikts, ka “piesārņotājs” ir viela, vibrācija, siltums, troksnis, gaisma vai cits kontaminants, kas atrodas gaisā, ūdenī vai zemē, kas var būt kaitīgs cilvēka veselībai vai videi, kas var radīt kaitējumu materiālajam īpašumam vai kas var pasliktināt vai traucēt vides pievilcību un citus likumīgus vides izmantošanas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KEM uzskata, ka principa "piesārņotājs maksā" izvērtēšana nav attiecināma uz vēsturiskajām kūdras ieguves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“piesārņotājs maksā” ir jāievēro, piešķirot komercdarbības atbalsta regulējumu, kā to paredz arī noteikumu projekts atbilstoši Regulas 651/2014 45. panta 5. punktā noteiktajam, kas nosaka, ka “</w:t>
            </w:r>
            <w:r w:rsidR="00000000" w:rsidRPr="00000000" w:rsidDel="00000000">
              <w:rPr>
                <w:b w:val="1"/>
                <w:i w:val="1"/>
                <w:rtl w:val="0"/>
              </w:rPr>
              <w:t xml:space="preserve">Neskarot </w:t>
            </w:r>
            <w:r w:rsidR="00000000" w:rsidRPr="00000000" w:rsidDel="00000000">
              <w:rPr>
                <w:i w:val="1"/>
                <w:rtl w:val="0"/>
              </w:rPr>
              <w:t xml:space="preserve">Eiropas Parlamenta un Padomes Direktīvu 2004/35/EK vai citus attiecīgus Savienības noteikumus attiecībā uz atbildību par videi nodarīto kaitējumu</w:t>
            </w:r>
            <w:r w:rsidR="00000000" w:rsidRPr="00000000" w:rsidDel="00000000">
              <w:rPr>
                <w:rtl w:val="0"/>
              </w:rPr>
              <w:t xml:space="preserve">”, ar ko saprotams, ka šis nosacījums ir papildus iepriekš minētajai padomes direktīvai un tas Regulas 651/2014 45. panta 5. punkta kontekstā ir attiecināms nevis tikai uz piesārņojumu, bet kaitējumu kopumā (“</w:t>
            </w:r>
            <w:r w:rsidR="00000000" w:rsidRPr="00000000" w:rsidDel="00000000">
              <w:rPr>
                <w:i w:val="1"/>
                <w:rtl w:val="0"/>
              </w:rPr>
              <w:t xml:space="preserve">videi nodarīto kaitējumu, ja ir noteikts subjekts vai uzņēmums, kas ir atbildīgs par videi nodarīto kaitējumu saskaņā ar konkrētā dalībvalstī piemērojamiem tiesību aktiem</w:t>
            </w:r>
            <w:r w:rsidR="00000000" w:rsidRPr="00000000" w:rsidDel="00000000">
              <w:rPr>
                <w:rtl w:val="0"/>
              </w:rPr>
              <w:t xml:space="preserve">”). Prasība ir saistoša, piešķirot komercdarbības atbalstu, kas ir arī saskaņā ar Finanšu ministrijas Komercdarbības atbalsta kontoles departamenta sniegto informāciju, kā arī saskaņā ar E-Wiki sistēmā 2024. gada 31. jūlijā publicēto Eiropas Komisijas atbildi par “</w:t>
            </w:r>
            <w:r w:rsidR="00000000" w:rsidRPr="00000000" w:rsidDel="00000000">
              <w:rPr>
                <w:i w:val="1"/>
                <w:rtl w:val="0"/>
              </w:rPr>
              <w:t xml:space="preserve">Article 45 of GBER or Article 41 of ABER</w:t>
            </w:r>
            <w:r w:rsidR="00000000" w:rsidRPr="00000000" w:rsidDel="00000000">
              <w:rPr>
                <w:rtl w:val="0"/>
              </w:rPr>
              <w:t xml:space="preserve">”, kur tā norāda, ka pat ja tās ir vēsturiskas kūdras ieguves vietas, ir nepieciešams pārliecināties, ka nav saistību pārņēmēja, kuram ir jāatmaksā izmaksas par dabai radītā kaitējuma novēršanu ("</w:t>
            </w:r>
            <w:r w:rsidR="00000000" w:rsidRPr="00000000" w:rsidDel="00000000">
              <w:rPr>
                <w:i w:val="1"/>
                <w:rtl w:val="0"/>
              </w:rPr>
              <w:t xml:space="preserve">Even if these measures concern historic peat extraction, please note that in order to be able to reach the conclusion that an undertaking cannot be made to bear the costs of remediating the environmental damage it has caused, it is necessary to verify that it has ceased to legally exist and no other undertaking can be regarded as its legal successor for the responsibility to decontaminate the land and bear the related costs.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īstenojot 6.1.1.1. pasākuma trešo kārtu, jāņem vērā, ka kopš Kūdras ilgtspējīgas izmantošanas pamatnostādņu 3. pielikuma izveides situācija var būt mainījusies, kā dēļ ir jaunas ieguves licences un var tikt iegūta kūdra, tādējādi uz šīm teritorijām ir attiecināmi MK noteikumi Nr. 570 “Derīgo izrakteņu ieguves kārtība”, kas nosaka pienākumu veikt rekultivāciju. Papildu nepieciešamību izvērtēt principa “piesārņotājs maksā” nosaka arī Taisnīgas pārkārtošanās fonda regulas 8. panta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45. panta 5. punkta nosacījumi par principa "piesārņotājs maksā"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 </w:t>
            </w:r>
            <w:r w:rsidR="00000000" w:rsidRPr="00000000" w:rsidDel="00000000">
              <w:rPr>
                <w:rtl w:val="0"/>
              </w:rPr>
              <w:t xml:space="preserve">apakšpunktā</w:t>
            </w:r>
            <w:r w:rsidR="00000000" w:rsidRPr="00000000" w:rsidDel="00000000">
              <w:rPr>
                <w:rtl w:val="0"/>
              </w:rPr>
              <w:t xml:space="preserve"> iekļautos nosacījumus pārbauda uz komercdarbības atbalsta piešķiršanas brīdi un uz projekta iesnieguma iesniegšanas brīdi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komercdarbības atbalsta kontroles viedokļa ir svarīgi nodrošināt, ka piemērojamie atbalsta nosacījumi tiek pārbaudīti uz komercdarbības atbalsta piešķiršanas brīdi, administratīvā sloga mazināšanas kontekstā lūdzam izvērtēt, vai noteikumu projekta 36.3. un 36.4. apakšpunktos iekļautos nosacījumus būtu nepieciešams pārbaudīt arī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priekšlikumā norādītā redakcija var radīt maldīgu situāciju projekta iesniedzējam, jo var rasties situācija, kurā projekta iesniegums ir apstiprināts ar nosacījumu, bet noteikumu projekta 36.3. vai 36.4. apakšpunktos esošie nosacījumi nav izvērtēti, tādējādi projekta iesniedzējam netiek sniegta pilnīga informācija par iespējamo projekta apstiprināšanu vai tieši pretēji – tā noraidīšanu. Piemēram, projekta iesniedzējs saņems lēmumu par projekta iesnieguma apstiprināšanu ar nosacījumiem, kur nebūs minēta neatbilstība noteikumu 36.3. un 36.4. apakšpunktam, noteiktajā termiņā, izpildot lēmumā minētos nosacījumus, projekta iesniedzējam tiks paziņots, ka lēmumā norādītie nosacījumi ir atbilstoši izpildīti, taču projekts tiek noraidīts, tādēļ, ka ir neatbilstība noteikumu 36.3. un 36.4.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39.3.</w:t>
            </w:r>
            <w:r w:rsidR="00000000" w:rsidRPr="00000000" w:rsidDel="00000000">
              <w:rPr>
                <w:rtl w:val="0"/>
              </w:rPr>
              <w:t xml:space="preserve"> un </w:t>
            </w:r>
            <w:r w:rsidR="00000000" w:rsidRPr="00000000" w:rsidDel="00000000">
              <w:rPr>
                <w:rtl w:val="0"/>
              </w:rPr>
              <w:t xml:space="preserve">39.4. </w:t>
            </w:r>
            <w:r w:rsidR="00000000" w:rsidRPr="00000000" w:rsidDel="00000000">
              <w:rPr>
                <w:rtl w:val="0"/>
              </w:rPr>
              <w:t xml:space="preserve">apakšpunktā</w:t>
            </w:r>
            <w:r w:rsidR="00000000" w:rsidRPr="00000000" w:rsidDel="00000000">
              <w:rPr>
                <w:rtl w:val="0"/>
              </w:rPr>
              <w:t xml:space="preserve"> iekļautos nosacījumus pārbauda uz komercdarbības atbalsta piešķiršanas brīdi un uz projekta iesnieguma iesniegšanas brīdi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pārkāpti regulas Nr. 651/2014 nosacījumi,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papildināti ar nosacījumiem tad, kad tiks īstenoti ar saimniecisku darbību nesaistīti projekti, t.sk. tiek iekļauts noteikumu projekta 15.4.apakšpunkts, lūdzam noteikumus papildināt ar nelikumīga komercdarbības atbalsta atgūšanas normu gadījumos, ja tiks secināts, ka projekta daļā, kurā netiek sniegts komercdarbības atbalsts, ieņēmumi projekta dzīves cikla laikā pārsniegs 50 procentus no infrastruktūras un atjaunoto teritoriju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49. punktu, kas nosaka, ka, ja ar saimniecisko darbību nesaistīts projekts vai projekta daļa tā dzīves ciklā kļūst par projektu, kas saistīts ar saimniecisko darbību, finansējuma saņēmējam ir pienākums atmaksāt nelikumīgi saņemto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pārkāpti regulas Nr. 651/2014 nosacījumi,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plašāku skaidrojumu par to vai iespējami un ja tā, kā plānots novērst dubultā finansējuma riskus ĪADT, ņemot vērā, ka līdzīgas atbalstāmās darbības var tikt plānotas gan 6.1.1.7.pasākumā “Eiropas Savienības nozīmes biotopu vai purvu ekosistēmu atjaunošana”, gan arī 6.1.1.1. pasākuma “Atteikšanās no kūdras izmantošanas enerģētikā” 3.atlases kārtas ietvaros, un abos pasākumos finansējuma saņēmējs ir LVM.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informē, ka Latvijas normatīvais regulējums par sanāciju, kas ietverts Vides aizsardzības likumā, ir attiecināms uz videi nodarītā kaitējuma gadījumiem un to paredzēts piemērot kaitējumam, kas nodarīts augsnei, ūdenim un īpaši aizsargājamām sugām un biotopiem. Vides aizsardzības likumā noteiktais regulējums paredz principus mūsdienās radīta kaitējuma novēršanai un secīgām darbībām - atbildīgā operatora vai personas noteikšana, administratīvās vai kriminālatbildības noteikšana, neatliekamo pasākumu veikšana un sekojošu sanācijas vai kompensējamo pasākumu veikšana, līdz ar to KEM uzskata, ka anotācijā ietvertā atsauce uz Vides aizsardzības likumu nav piemērojama vēsturisko kūdras ieguves vietu rekultivācijai.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izdalot, ka princips "piesārņotājs maksā" ir jāizvērtē visām vēsturiskajām kūdras ieguves teritorijām kā to paredz gan Taisnīgas pārkārtošanās teritoriālais plāns, gan Taisnīgas pārkārtošanās fonda regulas 8. panta 2. daļa. Darbībām, kurām atbalsts tiek sniegts ar komercdarbības atbalsta regulējumu, attiecīgi pasākuma trešajā kārtā tas papildus ir noteikts regulas 651/2014 45. pantā un Vides aizsardzības likumā. Teritorijām, kur tiek sniegts atbalsts valsts deleģēto pārvaldes uzdevumu izpildei princips jāievēro, lai pārliecinātos, ka projekta īstenošanas teritorijai nav spēkā esošas licences vai veikta ieguve un nav saistību pārņēmējs vēsturiski veiktajai ieguvei. Latvijas Republikas saistošajos normatīvajos aktos vides aizsardzības jomā, tostarp Vides aizsardzības likumā, nav definēts jēdziens vēsturiskais piesārņojums, kā rezultātā nevar tikt izdalīts, ka uz vēsturiskajām kūdras vietām nav attiecināms princips “piesārņotājs maksā”, vienlaikus jau 1991. gada 6. augusta pieņemtajā likumā “Par Vides aizsardzību” ir norādīts uz principa “piesārņotājs maksā”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kāpēc pasākuma īstenošanai jāparedz valsts budžeta līdzfinansējums, ievērojot, ka pasākuma īstenotājs saskaņā ar noteikumu projekta 11.punktu ir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Risinājumu sadaļas apakšsadaļa “Projekta iesniedzējs un finansējuma saņēmējs”, norādot, ka valsts budžeta līdzfinansējums A/S “Latvijas valsts meži” tiek paredzēts valsts deleģēto pārvaldes uzdevumu izpildei, kurā ietilpst īpaši aizsargājamu dabas teritoriju un ES nozīmes biotopu un sugu dzīvotņu apsaimniekošana. Šāds pat atbalsts valsts deleģēto pārvaldes uzdevumu izpildei A/S “Latvijas valsts meži” īpaši aizsargājamās dabas teritorijās tiek sniegts arī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2.2.sadaļu ar izvērstāku informāciju par pasākumā plānoto investīciju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noteikumu projekts pozitīvi ietekmēs nodarbinātību, veidojot jaunas darba iespējas (gan ilgtermiņa darba vietas meža apsaimniekošanā, gan sezonālas darba vietas, piemēram, stādīšana, kopšana, tūrisms) reģionos, taču darba vietu skaits ir atkarīgs no izvēlētās teritoriju revitalizācijas metodes. Savukārt mazajiem un vidējiem uzņēmējiem tiks veicināta darba spēka kapacitātes celšana un jauna darbaspēka piesaiste.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Ekosistēmu apsaimniekošanas darbību rezultātā provizoriski tieši un netieši tiks ietekmētas 15-30 darba vietas uz 1000 ha. Vienlaikus precīzu izmērāmu ietekmi uz tautsaimniecību, t.sk. uzņēmējdarbību un nodarbinātību ir iespējams noteikt tikai projekta īstenošanas fāzē, izstrādājot iepirkumus par projektā plānoto darbību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noteikuma projekta ietekmi uz Nacionālā attīstības plāna rādītājiem sniegts apraksts anotācijas 8.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25-TA-832</w:t>
    </w:r>
    <w:r>
      <w:br/>
    </w:r>
    <w:r w:rsidR="00000000" w:rsidRPr="00000000" w:rsidDel="00000000">
      <w:rPr>
        <w:rtl w:val="0"/>
      </w:rPr>
      <w:t xml:space="preserve">12.06.2025. 11.07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25-TA-832</w:t>
    </w:r>
    <w:r>
      <w:br/>
    </w:r>
    <w:r w:rsidR="00000000" w:rsidRPr="00000000" w:rsidDel="00000000">
      <w:rPr>
        <w:rtl w:val="0"/>
      </w:rPr>
      <w:t xml:space="preserve">12.06.2025. 11.07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Izziņa_25-TA-832.docx</dc:title>
</cp:coreProperties>
</file>

<file path=docProps/custom.xml><?xml version="1.0" encoding="utf-8"?>
<Properties xmlns="http://schemas.openxmlformats.org/officeDocument/2006/custom-properties" xmlns:vt="http://schemas.openxmlformats.org/officeDocument/2006/docPropsVTypes"/>
</file>