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25-TA-1771: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finanšu tehnoloģiju sektora attīstības stratēģija 2025-2027</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26.09.2025. 11:14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finanšu tehnoloģiju jomas attīstību 2025. - 2027.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Stratēģijā paredzēt to, ka nozarē tiktu veicinātas finanšu inovācijas un eksportspējīgu pakalpojumu attīstība ne tikai jaunuzņēmumos, bet arī lielo un tradicionālo tirgus dalībnieku segmentā.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“Veicamo pasākumu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Bankas komentārs par uzdevumu 3.3.3.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informatīvais atbalsts Latvijas augstskolām, veidojot apmācības par FinTech sektora nozīmi, t.sk. popularizējot tās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norāda, ka tās darbības virzienos neietilpst apmācību programmu veidošana, kā arī FinTech sektora popularizēšana izglītības iestādēs. Šādas aktivitātes vairāk atbilst izglītības un uzņēmējdarbības attīstības institūciju kompetencei.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Latvijas Banka lūdz izslēgt uzdevumu 3.3.3. no tās atbildības jomas.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Latvijas Banka lūdz izslēgt uzdevumu 3.3.3. no tās atbildības jomas.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komentāru, Latvijas Banka ir izslēgta no uzdevuma 3.3.3.  atbildības jomas.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“Veicamo pasākumu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tradicionālo aktīvu digitalizācija un norēķinu iespēju paplašināšana, kas ir tieši saistīta ar nekustamo īpašumu kā lielu un svarīgu aktīvu klasi, nākotnē prasīs būtiskus tehniskos risinājumus un ievērojamus finanšu ieguldījumus, kā arī dublēs jau šobrīd Nekustamā īpašuma valsts kadastra informācijas sistēmā un Valsts vienotajā datorizētajā zemesgrāmatā digitāli pieejamo informāciju par nekustamajiem īpašumiem un darījumiem ar tiem. Ievērojot minēto, lūdzam izvērtēt 2.2.1. apakšpunktā ietvertā uzdevuma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“Veicamo pasākumu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2.2.1.punktā definēts uzdevums - </w:t>
            </w:r>
            <w:r w:rsidR="00000000" w:rsidRPr="00000000" w:rsidDel="00000000">
              <w:rPr>
                <w:i w:val="1"/>
                <w:rtl w:val="0"/>
              </w:rPr>
              <w:t xml:space="preserve">Veikt izvērtējumu par iespējām Latvijā vienkāršā un saprotamā veidā žetonizēt  (digitalizēt) aktīvus, kas paplašinātu norēķinu un nodokļu nomaksas ērtākas iespējas</w:t>
            </w:r>
            <w:r w:rsidR="00000000" w:rsidRPr="00000000" w:rsidDel="00000000">
              <w:rPr>
                <w:rtl w:val="0"/>
              </w:rPr>
              <w:t xml:space="preserve">, kura sagaidāmais rezultāts norādīts - </w:t>
            </w:r>
            <w:r w:rsidR="00000000" w:rsidRPr="00000000" w:rsidDel="00000000">
              <w:rPr>
                <w:i w:val="1"/>
                <w:rtl w:val="0"/>
              </w:rPr>
              <w:t xml:space="preserve">Sagatavots izvērtējums par blokķēdes tehnoloģiju pielietojumu, ieviešanas iespējām, finansiāliem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Izziņas par atzinumos sniegtajiem iebildumiem aprakstes informācijā pie Tieslietu ministrijas iebildumiem Nr. 4 un 10 iekļauti divi sagaidāmie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1.Sagatavots izvērtējums, par žetonizācijas iespējām aktīviem,  kas ir nekustamie īpašumi un to darījumi, vērtspapīri un citi aktīvi, kas būtu noderīgi digitāla maka ieviešanā.</w:t>
            </w:r>
            <w:r w:rsidR="00000000" w:rsidRPr="00000000" w:rsidDel="00000000">
              <w:rPr>
                <w:i w:val="1"/>
                <w:rtl w:val="0"/>
              </w:rPr>
              <w:t xml:space="preserve">2.Veikts izvērtējums par blokķēdes tehnoloģiju pielietojumu, ieviešanas iespējām, finansiāliem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izziņas punktus atbilstoši stratēģijā dotajiem uzdevumiem, svītrojot no tiem 1.punktā iekļauto sagaidāmo rezultātu.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finanšu tehnoloģiju jomas attīstību 2025. - 2027.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Izvēlēts Stratēģijas scenārijs, kas šobrīd aptver tikai jaunuzņēmumus lūdzam pievienot Stratēģijā atsauci (norādi) par to, kur un kā tiks atspoguļota lielo un tradicionālo finanšu tirgus dalībnieku (piemēram, banku, apdrošinātāju un tml.) loma inovāciju jomā,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kādā dokumentā šie jautājumi tiks iekļauti,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kāds ir paredzamais termiņš, kad tas tiks izstrādāts/precizēts,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kura institūcija būs atbildīga par šī dokumenta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skaidrība nodrošinātu konsekvenci starp stratēģijām un dotu priekšstatu par to, kā kopumā tiek plānots veicināt finanšu inovācijas Latvijā gan jaunuzņēmumu, gan lielo un tradicionālo tirgus dalībnieku griezumā.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finanšu tehnoloģiju jomas attīstību 2025. - 2027.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- 01.10.2025.)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komentāra ņemšanu vērā un stratēģijas mērķa precizēšanu!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norādīt, ka piedāvātā mērķa redakcija pilnībā neatspoguļo mūsu iepriekš saskaņošanas procesā norādīto scenāriju, proti, fokusa sašaurināšanu tikai uz jaunuzņēmumiem un eksportspējīgiem uzņēmumiem.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mērķis būtu Stratēģijas mērķis saskanētu ar izvēlēto darba scenāriju, piedāvājam šādu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tiecas kļūt par konkurētspējīgu FinTech centru Baltijas valstu un Ziemeļvalstu reģionā, veicinot inovācijas un piedāvājot ekonomisko izaugsmi sekmējošus finanšu pakalpojumus ar pievienoto vērtību. Stratēģija ir vērsta uz finanšu tehnoloģiju jaunuzņēmumiem un eksportspējīgiem uzņēmumiem, un tās mērķis ir radīt un attīstīt uzņēmumus ar augstu izaugsmes potenciālu, kas sekmē Latvijas eksportspēju, nodrošina jaunas darbavietas, palielina valsts nodokļu bāzi un stiprina finanšu ekosistēmu.”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03.09.2025. 08:17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(FID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Latvijas finanšu tehnoloģiju sektora attīstības stratēģijas 2025-2027 informatīvo ziņojumu (tiesību akta lietas ID 25-TA-1771) un izsaka iebildumu par rīcības virziena “Infrastruktūra un regulējums” 4.3.1.1. uzdevumu.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uzdevums paredz izvērtēt nozari regulējošos normatīvos aktus un identificēt nepieciešamos grozījumus, lai paredzētu iespēju dokumentus darbības atļaujas saņemšanai iesniegt arī citās valodās, ne tikai valsts valodā. Finanšu izlūkošanas dienests nepiekrīt norādei, ka tas būtu atzīstams par līdzatbildīgo iestādi šajā jautājumā, un lūdz svītrot Finanšu izlūkošanas dienestu no līdzatbildīgo institūciju saraksta, pamatojoties uz turpmāk izklāstītajiem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valodas lietošanas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lietojumu reglamentē Valsts valodas likums, un šā likuma ievērošanas uzraudzība ir Valsts valodas centra kompetencē. Minētā iestāde darbojas Tieslietu ministrijas pārraudzībā un ir tieši atbildīga par normatīvo aktu izpildes kontroli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izlūkošanas dienesta kompetences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dienesta pienākumus, tiesības un kompetenci nosaka Noziedzīgi iegūtu līdzekļu legalizācijas un terorisma un proliferācijas finansēšanas novēršanas likums. Saskaņā ar minēto regulējumu dienesta funkcijās neietilpst darbības atļauju izsniegšana, kā arī valsts valodas lietojuma nosacījumu izvērtēšana vai normatīvo grozījumu sagatavošana šajā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Finanšu izlūkošanas dienests secina, ka tam nav kompetences jautājumos, kas saistīti ar valsts valodas lietojumu. Tāpat jāuzsver, ka Finanšu izlūkošanas dienests neizsniedz darbības atļaujas, līdz ar to nav pamata to atzīt par līdzatbildīgo iestādi šī uzdevuma izpildē.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FID ir izņemts no atbildīgo iestāžu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iesniedz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Par 4.4.3.3. pasākumu</w:t>
            </w:r>
            <w:r w:rsidR="00000000" w:rsidRPr="00000000" w:rsidDel="00000000">
              <w:rPr>
                <w:rtl w:val="0"/>
              </w:rPr>
              <w:t xml:space="preserve"> - Atbilstoši Ministru kabineta 2003. gada 16. septembra noteikumiem Nr. 528 "Izglītības un zinātnes ministrijas nolikums” pasākums neatbilst IZM funkcijām un nav izpildāms, jo IZM negatavo apmācību kursu aprakstus. Augstskolu likuma 4. pants nosaka, ka augstskolas ir autonomas augstākās izglītības iestādes un augstskolām ir tiesības patstāvīgi noteikt studiju programmu saturu un formas. Informatīvajā ziņojumā nepieciešams aprakstīt, vai šāda veida specializēti kursi tiek paredzēti vairāk kā profesionālā tālākizglītība un pilnveide, vai arī augstākās izglītības ietvarā. Nepieciešams skaidrot, kāpēc specifiski no Latvijas augstskolām tiek izceltas RTU RBS, RTU un 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b w:val="1"/>
                <w:rtl w:val="0"/>
              </w:rPr>
              <w:t xml:space="preserve">Par 4.5.1.1. pasākumu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1. rādītājs</w:t>
            </w:r>
            <w:r w:rsidR="00000000" w:rsidRPr="00000000" w:rsidDel="00000000">
              <w:rPr>
                <w:rtl w:val="0"/>
              </w:rPr>
              <w:t xml:space="preserve"> - Atbilstoši Ministru kabineta 2003. gada 16. septembra noteikumiem Nr. 528 "Izglītības un zinātnes ministrijas nolikums” pasākums neatbilst IZM funkcijām un nav 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atbilstoši Ministru kabineta 2020. gada 22. septembra noteikumiem Nr. 588 "Ekonomikas ministrijas nolikums" 5.7.7. punktam izstrādā darba tirgus vidēja un ilgtermiņa prognozes un uztur darba tirgus analīzes un prognozēšanas sistēmu. Līdz ar to, nozares pieprasījumu pēc speciālistiem var apkopot Ekonomikas ministrija, nevis IZM.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2. rādītājs</w:t>
            </w:r>
            <w:r w:rsidR="00000000" w:rsidRPr="00000000" w:rsidDel="00000000">
              <w:rPr>
                <w:rtl w:val="0"/>
              </w:rPr>
              <w:t xml:space="preserve"> - Pasākums neatbilst IZM funkcijām un nav izpildāms. IZM nekontrolē studiju procesu, jo tas ir augstskolu autonomijas jautājums, savukārt lūdzam precizēt paredzēto finanšu ietvaru, jo papildu budžeta vietas bez līdzekļiem nav iespējams paredzēt. Vēršam uzmanību, ka Latvijas Universitātē un Rīgas Tehniskajā universitātē, kuras īsteno finanšu tehnoloģiju studiju programmas, ir uzsākts institucionālā finansējuma izmēģinājumprojekts, kas paredz, ka augstskola pati nosaka valsts finansēto studiju vietu apjomu. Līgumos ar universitātēm, kas ir līdz 2026. gada beigām, tiek veidoti rezultatīvie rādītāji, kas ir saistīti ar sagatavoto speciālistu skaitu universitātes stratēģiskās specializācijas jomās. Tādēļ, piemēram, plānotajā 4.5.1.1.  pasākumā (2.) būtu jāpārrunā arī šie jautājumi, kontekstā ar citiem speciālistu piesaistes pasākumiem, kas ir identificēti nozarē. Nav skaidri arī izpildes termiņa nosacījumi – vai absolventu skaits tiek palielināts katru gadu par 20% vai salīdzinot ar 2024. gadu kā bāzes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Par 4.5.1.2. pasākumu:</w:t>
            </w:r>
            <w:r w:rsidR="00000000" w:rsidRPr="00000000" w:rsidDel="00000000">
              <w:rPr>
                <w:b w:val="1"/>
                <w:i w:val="1"/>
                <w:rtl w:val="0"/>
              </w:rPr>
              <w:t xml:space="preserve">Par 1. rādītāju</w:t>
            </w:r>
            <w:r w:rsidR="00000000" w:rsidRPr="00000000" w:rsidDel="00000000">
              <w:rPr>
                <w:rtl w:val="0"/>
              </w:rPr>
              <w:t xml:space="preserve"> - Atbilstoši Augstskolu likuma 4. pantam, augstskolai ir tiesības patstāvīgi noteikt studiju programmu saturu un formu. Līdz ar to par studiju saturu ir atbildīgas tikai augstskolas. Lūdzam IZM svītrot kā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Par 2. rādītāju</w:t>
            </w:r>
            <w:r w:rsidR="00000000" w:rsidRPr="00000000" w:rsidDel="00000000">
              <w:rPr>
                <w:rtl w:val="0"/>
              </w:rPr>
              <w:t xml:space="preserve"> - Lūdzam precizēt paredzēto finanšu ietvaru, jo papildu budžeta vietas bez papildus finansējuma šobrīd nav iespējams nodrošināt. Aicinām izvērtēt plānoto speciālistu skaitu šajā jomā un izvērtēt, kādā formātā tas tiktu nodrošināts.  Lūdzam skatīt iebildumu pie pasākuma 4.5.1.1. par institucionālā finansējuma izmēģinājuma projektu Rīgas Tehniskajā universitātē un Latvijas Universitātē.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w:t>
            </w:r>
            <w:r w:rsidR="00000000" w:rsidRPr="00000000" w:rsidDel="00000000">
              <w:rPr>
                <w:b w:val="1"/>
                <w:rtl w:val="0"/>
              </w:rPr>
              <w:t xml:space="preserve">Par 4.5.3.2. pasākumu</w:t>
            </w:r>
            <w:r w:rsidR="00000000" w:rsidRPr="00000000" w:rsidDel="00000000">
              <w:rPr>
                <w:rtl w:val="0"/>
              </w:rPr>
              <w:t xml:space="preserve"> - Ārvalstīs iegūtu izglītības dokumentu akadēmisko atzīšanu, lai turpinātu izglītību vai strādātu nereglamentētā profesijā,  veic Akadēmiskās informācijas centrs saskaņā ar Izglītības likuma 11.</w:t>
            </w:r>
            <w:r w:rsidR="00000000" w:rsidRPr="00000000" w:rsidDel="00000000">
              <w:rPr>
                <w:vertAlign w:val="superscript"/>
                <w:rtl w:val="0"/>
              </w:rPr>
              <w:t xml:space="preserve">1</w:t>
            </w:r>
            <w:r w:rsidR="00000000" w:rsidRPr="00000000" w:rsidDel="00000000">
              <w:rPr>
                <w:rtl w:val="0"/>
              </w:rPr>
              <w:t xml:space="preserve"> pantu. Atzīšanas procesā tiek ievēroti Lisabonas diplomatzīšanas konvencijā noteiktie principi, kurus nevar vienkāršot, lai pareizi novērtētu citu valstu kvalifikāciju vai izglītību. IZM  koordinē profesionālo kvalifikāciju atzīšanu reglamentēto profesiju jomā. Reglamentēta ir profesija, kurai likumā “Par reglamentētām profesijām un profesionālās kvalifikācijas atzīšanu” ir noteiktas prasības izglītībai un profesionālai kvalifikācijai.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paātrinātu atzīšanas procesu, nepieciešams kāpināt attiecīgo institūciju kapacitāti. Lūdzam precizēt finanšu ietvaru, kāds ir atvēlēts šī pasākuma īstenošanai; ja papildus finansējums nav paredzēts, tad pasākumu nepieciešams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Ņemts vērā, uzdevuma 3.3.3. pasākumu kopums atbilst augstskolu profilam ar ievirzi mācību programmām, kas atbilst FinTech izglītībai, ar specifiskām mācību programmām IKT un citu pieprasītu profesiju profilam.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ietvarā ir vēlama šādu kursu veidošana, kā arī RTU un RBS šobrīd jau ir mācību programmas Fintech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Ņemts vērā komentārs par uzdevumu 4.1.1. “Noteikt konkrētās FinTech nozares speciālistu vajadzības (prasmes un skaitu)”;          1. “Katru gadu apkopota par nozares pieprasījumu pēc speciālistiem”.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3.3.3.Sniegts informatīvais atbalsts Latvijas augstskolām, veidojot apmācības par FinTech sektora nozīmi, t.sk., popularizējot tās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privātpersonām saistošus uzdevumus var uzlikt tikai ar ārējo normatīvo aktu, savukārt ar informatīvā ziņojuma "Latvijas finanšu tehnoloģiju sektora attīstības stratēģija 2025.-2027.gadam" projektu (turpmāk – projekts) un tam pievienoto Ministru kabineta sēdes protokollēmuma projektu var dot uzdevumus tikai Ministru kabinetam padotām iestādēm. Ievērojot minēto, lūdzam precizēt projekta 4.2., 4.3., 4.4. un 4.5. apakšnodaļā par uzdevumu izpildi noteiktās atbildīgās iestādes un līdzatbildīgās iestādes, nedodot uzdevumus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atbildīgajām institūcijām noteiktas iestādes, kas atrodas  Ministru kabineta padotībā, kā arī valsts pārvaldes struktūrā ietilpstošas iestādes. Līdzatbildībā esošas iestādes vai privātās institūcijas ir iesaistītas uzdevumu izpildē. Atbildīgā iestāde ir atbildīga par uzdevuma izpildi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4.3. apakšnodaļā paredzētā 4.3.2.2. uzdevuma nepieciešamību, noskaidrojot un definējot tā mērķi. Vēršam uzmanību, ka informācija par nekustamajiem īpašumiem un darījumiem ar tiem jau šobrīd ir digitāli pieejama Kadastra informācijas sistēmā un Zemesgrāmatā. Tāpat darījumi ar nekustamajiem īpašumiem var tikt noslēgti attālināti, izmantojot drošu elektronisko parakstu, e-notāra pakalpojumus un elektronisku dokumentu iesniegšanu, kas jau nodrošina ērtu un investoriem pievilcīgu vidi. Savukārt nekustamo īpašumu žetonizācija ir komplekss un izaicinošs process, kas prasīs gan būtiskus tehniskos risinājumus, gan ievērojamus finanšu ieguldījumus, tai skaistā sistēmas uzturēšanai. Ņemot vērā minēto, Tieslietu ministrija nevar atbalstīt šāda uzdevuma iekļaušanu, pirms nav veikta padziļināta izpēte par šāda risinājuma iespējamību un nepieciešamību. Lūdzam Finanšu ministriju izvērtēt šī uzdevuma pievienoto vērtību salīdzinājumā ar jau esošo digitālo risinājumu nodrošinājumu, īpaši ņemot vērā ievērojamos resursu izdevumus, kas var rasties tā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atbilstoši precizēts stratēģijas uzdevums 2.2.2. “Veikt izvērtējumu par iespējām Latvijā vienkāršā un saprotamā veidā žetonizēt  (digitalizēt) fiziskus aktīvus.”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žetonizēto aktīvu (Real World Assets, RWA), tostarp, nekustamo īpašumu, izmantošana sniedz vairākas būtiskas priekšrocības, kuras šobrīd netiek pilnībā nodrošinātas ar esošajiem digitālajiem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Starptautisku investīciju piesaiste – aktīvu žetonizācija ļauj Latvijas tirgum kļūt pieejamākam ārvalstu investoriem, jo nodrošina vienotu, standartizētu un caurspīdīgu pieeju investīcijām. Tas veicina likviditāti un padara Latviju konkurētspējīgāku globālajā kapitāla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Sekundārais tirgus un likviditāte – žetonizācija dod iespēju radīt sekundāro tirgu nekustamajiem īpašumiem un citiem aktīviem, ļaujot investoriem ērti iegādāties un pārdot daļas no aktīviem, tādējādi palielinot kapitāla apriti.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Starptautiskā prakse – šāda regulējuma ietvars jau sekmīgi darbojas vairākās Eiropas jurisdikcijās, tostarp Luksemburgā un Šveicē, kur tas ir devis iespēju piesaistīt būtisku investoru interesi un radījis priekšnoteikumus jaunu finanšu instrumentu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Izpētes veikšanas izmaksas – regulējuma izpētei nav nepieciešami būtiski resursi. Nozares pārstāvji, tostarp vairāki lielie juridiskie biroji, ir pauduši gatavību sniegt atbalstu un dalīties savā pieredzē, tādējādi nodrošinot, ka izvērtējums var tikt veikts efektīvi un ar relatīvi zemām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uzskatām, ka uzdevuma iekļaušana projekta 2. apakšnodaļā ir nozīmīgs solis, lai veicinātu Latvijas konkurētspēju, radītu pievienoto vērtību investīciju videi un dotu iespēju sekot starptautiski atzītai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Veikt izvērtējumu par iespējām Latvijā vienkāršā un saprotamā veidā žetonizēt  (digitalizēt) aktīvus, kas paplašinātu norēķinu un nodokļu nomaksas ērtākas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1.Sagatavots izvērtējums, par žetonizācijas iespējām aktīviem,  kas ir nekustamie īpašumi un to darījumi, vērtspapīri un citi aktīvi, kas būtu noderīgi digitāla maka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2.Veikts izvērtējums par blokķēdes tehnoloģiju pielietojumu, ieviešanas iespējām, finansiāliem ieguvumiem.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w:t>
            </w:r>
            <w:r w:rsidR="00000000" w:rsidRPr="00000000" w:rsidDel="00000000">
              <w:rPr>
                <w:b w:val="1"/>
                <w:rtl w:val="0"/>
              </w:rPr>
              <w:t xml:space="preserve">4.4.3.3.</w:t>
            </w:r>
            <w:r w:rsidR="00000000" w:rsidRPr="00000000" w:rsidDel="00000000">
              <w:rPr>
                <w:rtl w:val="0"/>
              </w:rPr>
              <w:t xml:space="preserve">Veidot apmācības par FinTech sektora nozīmi, t.sk. popularizējot tās izglītības iestādēs" detalizēti nodalīt atbildīgo iestāžu veicamās aktivitātes, kā arī norādīt finansējuma avotu.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Skaidrojums: Latvijas Bankas piedāvā vieslekcijas augstskolās Vieslekciju tēmas- | Makroekonomika, tai skaitā, par FinTech jomu. Finansējums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3.3.3.Sniegts informatīvais atbalsts Latvijas augstskolām, veidojot apmācības par FinTech sektora nozīmi, t.sk., popularizējot tās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Sniegts informatīvs atbalsts specializētu apmācību kursu aprakstu veidošanai augstskolās, kuras jau īsteno FinTech specializētas mācību programmas, tajā skaitā, mācību programmās iekļaut digitālās piekļūstamības pamatprincipus, lai nodrošinātu, ka finanšu sektora darbinieki un izstrādātāji ievēro universālā dizaina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Sniegt informatīvu atbalstu augstskolām, lai pielāgotu FinTech studiju programmas nozares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punktā "</w:t>
            </w:r>
            <w:r w:rsidR="00000000" w:rsidRPr="00000000" w:rsidDel="00000000">
              <w:rPr>
                <w:b w:val="1"/>
                <w:rtl w:val="0"/>
              </w:rPr>
              <w:t xml:space="preserve">4.4.2.1. </w:t>
            </w:r>
            <w:r w:rsidR="00000000" w:rsidRPr="00000000" w:rsidDel="00000000">
              <w:rPr>
                <w:rtl w:val="0"/>
              </w:rPr>
              <w:t xml:space="preserve">Stiprināt LIAA kompetenci inovatīvu finanšu pakalpojumu jomā" izpildes termiņu, nosakot ka konkrētā laika periodā (no 2025. gada līdz 2027. gadam) tiek noorganizētas kopā 5 mācību sesijas.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Precizējums: Kopā stratēģijas darbības laikā – periodā līdz 2027.gadam - ir organizētas 5 mācību sesijas.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Stiprināt LIAA kompetenci inovatīvu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Organizētas piecas specializētas FinTech mācību sesijas darbiniekiem, kuri strādā ar FinTech jomu laika periodā no 2025- 2027.gadam.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w:t>
            </w:r>
            <w:r w:rsidR="00000000" w:rsidRPr="00000000" w:rsidDel="00000000">
              <w:rPr>
                <w:b w:val="1"/>
                <w:rtl w:val="0"/>
              </w:rPr>
              <w:t xml:space="preserve">4.3.1.3.</w:t>
            </w:r>
            <w:r w:rsidR="00000000" w:rsidRPr="00000000" w:rsidDel="00000000">
              <w:rPr>
                <w:rtl w:val="0"/>
              </w:rPr>
              <w:t xml:space="preserve"> Nodrošināt FinTech sektoram nepieciešamos pakalpojumus uz Sabiedrības integrācijas fonda “Vienas pieturas aģentūras” bāzes detalizēti nodalīt atbildīgo iestāžu veicamās aktivitātes, kā arī norādīt finansējuma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ir nodrošināms iesaistīto iestāžu budžeta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primārā funkcija ir ārvalstu investīciju piesaiste. Pirmais kontaktpunkts ir LIAA, kā arī  Rīgas kā galamērķa dažādas  funkcijas ir nodalītas ar RITA (Rīgas Inovāciju un Tūrisma aģentūras) stratēģijā iekļautajām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Stiprināt LIAA kompetenci inovatīvu finanšu pakalpojumu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Organizētas piecas specializētas FinTech mācību sesijas darbiniekiem, kuri strādā ar FinTech jomu laika periodā no 2025- 2027.gadam.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rīcības virziena “Infrastruktūra un regulējums” 1. sadaļas “Vienkāršot ārvalstu FinTech uzņēmumu sadarbību ar valsts iestādēm ” 2. punkts (</w:t>
            </w:r>
            <w:r w:rsidR="00000000" w:rsidRPr="00000000" w:rsidDel="00000000">
              <w:rPr>
                <w:b w:val="1"/>
                <w:rtl w:val="0"/>
              </w:rPr>
              <w:t xml:space="preserve">4.3.1.2.</w:t>
            </w:r>
            <w:r w:rsidR="00000000" w:rsidRPr="00000000" w:rsidDel="00000000">
              <w:rPr>
                <w:rtl w:val="0"/>
              </w:rPr>
              <w:t xml:space="preserve">) “Izveidot klientu atbalsta tālruņa līnijas angļu valodā ārvalstu uzņēmumiem” – svītrot LIAA no atbildīgās iestādes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svītrots no atbildīgās iestādes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Uzlabot apkalpošanas procesa kvalitāti  ārvalstu FinTech uzņēmumiem angļu valodā un esošās tālruņa līnijas ietvaros sniegt pakalpojumu darbaspēka piesaistei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informatīvajā ziņojumā norādīto uzdevumu ieviešanas termiņus, jo vairākos gadījumos kā izpildes termiņš ir noteikts 31.12.2025.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izvērtēt, vai šāds termiņš ir reālistisks un atbilstošs plānotajām aktivitātēm, kā arī, ja nepieciešams, precizēt termiņus, lai nodrošinātu izpildes uzraudzību un praktisku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Pārskatīti uzdevumu ieviešanas termiņi, pagarinot 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uzdevumu “Sagatavots izvērtējums par nepieciešamajiem normatīvo aktu grozījumiem, kas dotu iespēju žetonizēt (digitalizēt) nekustamos īpašumus un darījumus ar tiem, kā arī citus fiziskus aktīvus”, norādām, ka šāda izvērtējuma sagatavošana būtu jāsāk ar padziļinātu analīzi par blokķēdes tehnoloģijas ieviešanas iespējām nekustamo īpašumu jomā, nevis uzreiz virzoties uz žetonizācijas koncepta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ir pamatota ar šādiem apsvērumiem: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vienotā datorizētā zemesgrāmata (VVDZ) jau šobrīd darbojas saskaņā ar vairākiem blokķēdes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ir publiskās ticamības statuss, kas nodrošina ierakstu juridisko spēku un uzticamību.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Sistēmā tiek nodrošināta datu nemainība, jo ieraksti pēc nostiprināšanas nav maināmi.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VVDZ ir pilnībā digitalizēta, ar slēgtu un drošu infrastruktūru, kas nodrošina piekļuves kontroli un datu integritāti.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Žetonizācija kā tehnoloģisks un juridisks instruments prasa skaidru izpratni par tās pievienoto vērtību salīdzinājumā ar esošo sistēmu. Ja VVDZ jau nodrošina nemainīgumu, caurredzamību un digitālu piekļuvi, būtu jāizvērtē, vai žetonizācija sniedz būtiskus uzlabojumus vai tikai konceptuālu pārklājumu.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Finanšu resursu izlietojums un lietderība ir būtisks aspekts, kas jāvērtē pirms jebkādu tehnoloģisku pielāgojumu vai pārbūves uzsākšanas. Nekustamo īpašumu žetonizācija prasīs ievērojamus ieguldījumus infrastruktūras modernizācijā, sistēmu integrācijā un normatīvās vides pielāgošanā. Tādēļ ir būtiski izvērtēt, vai potenciālie ieguvumi ir samērīgi ar nepieciešamajiem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Aicinām jautājumu par žetonizāciju skatīt pakāpeniski, atsevišķi izvērtējot: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-Nekustamo īpašumu žetonizācijas iespējas (kas būtu noderīga digitālā maka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-Darījumu žetonizācijas ietekmi uz īpašuma tiesību pārejas procesu, kas būtiski mainītu esošo nostiprinājuma lūgumu pieņemšanas kārtību, juridisko atbildību un darījuma dalībnieku lomu.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ieteicams pārskatīt informatīvā ziņojuma uzdevuma formulējumu, to papildinot ar nepieciešamību veikt priekšizpēti par blokķēdes tehnoloģijas ieviešanas iespējām, finanšu lietderību un pakāpenisku pieeju žetonizācijas jautājumu risināšanā, pirms tiek virzīti konkrēti normatīvo aktu grozījumi.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atbilstoši stratēģijas uzdevumam 2.2.2. “Veikt izvērtējumu par iespējām Latvijā vienkāršā un saprotamā veidā žetonizēt  (digitalizēt) fiziskus aktīvus izvērtējumu uzdevums ir mainīts saskaņā ar TM sniegto komentāru.”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Veikt izvērtējumu par iespējām Latvijā vienkāršā un saprotamā veidā žetonizēt  (digitalizēt) aktīvus, kas paplašinātu norēķinu un nodokļu nomaksas ērtākas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Rezultatīvais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1.Sagatavots izvērtējums, par žetonizācijas iespējām aktīviem,  kas ir nekustamie īpašumi un to darījumi, vērtspapīri un citi aktīvi, kas būtu noderīgi digitāla maka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2.Veikts izvērtējums par blokķēdes tehnoloģiju pielietojumu, ieviešanas iespējām, finansiāliem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attiecībā uz žetonizāciju norādīts, ka Blokķēdes tehnoloģija un žetonizācija ne tikai uzlabos maksājumu procesus, bet arī nodrošinās tradicionālo aktīvu, piemēram, akciju un obligāciju digitalizāciju, padarot tos pieejamākus un vieglāk tirgojamus. Tajā pašā laikā stabilo monētu (stablecoins) pieaugošā izmantošana un to integrācija mobilajos makos un e-komercijas platformās padarīs digitālos maksājumus vēl pieejamākus patērētājiem.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attiecībā uz projekta 4.3. apakšnodaļā paredzēto 4.3.2.2. uzdevumu un tā sagaidāmo rezultātu nav ietverta nekāda informācija par to, kādu precīzu mērķu sasniegšanai šāds uzdevums definēts, kādi būtu sagaidāmie guvumi. Proti, pašreiz Valsts vienotajā datorizētajā zemesgrāmatā dati ir ātri atrodami, tie nav labojami, ir izsekojamība, līdz ar ko nav saprotams mērķis šādas blokķēdes ieviešanas nepieciešamībai. Turklāt Valsts vienotā datorizētajā zemesgrāmatā dati ir gan publiski pieejamā, gan publiski nepieejamā daļā, kas nebūtu maināms, nolemjot ieviest blokķēdi.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projektu ar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definētais uzdevums ir konceptuāla rakstura un prasa sākotnēji izvērtējumu par tā ieviešanas iespējamību, nepieciešamību un lietderību, pēc kā var attiecīgi, gūstot atbalstu tam, izvērtēt nepieciešamos grozījumus normatīvajos aktos. Vienlaikus veicamā izvērtējuma rezultātā iespējami arī tādi secinājumi, ka tālāks process nav attīstāms, proti, grozījumi normatīvajos aktos nav izstrādājami. Ņemot vērā minēto, lūdzam, kā izvērtējuma sagaidāmo rezultātu definēt, kā "Sagatavots izvērtējums par žetonizācijas iespējām aktīviem, kas ir nekustamie īpašumi un to darījumiem, vērtspapīriem un citiem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izvērtējuma ietvaros nepieciešams izanalizēt Valsts vienotajā datorizētajā zemesgrāmatā esošo informācijas apjomu, struktūru un fonu procesu attiecībā uz darījumu savienojamību, kā arī to, vai blokķēddes ieviešana vispār dos kādu rezultātu, piemēram, veicinās tirgus attīstību utt. Tādējādi uzskatāms, ka šāda izvērtējuma veikšanu nepieciešams uzņemties procesu ekspertiem. Turklāt Tieslietu ministrijai nav atbilstoša kompetence blokķēžu risinājumu rašanā, izmantošanā, uzturēšanā, izveidē, līdz ar ko Tieslietu ministrija var būt līdzatbildīgā un atbalsta sniedzējs nevis izvērtējuma veicējs. Pretējā gadījumā piesaistāmi ārējie resursi ārpakalpojumu formātā, kas savukārt prasa papildu finanšu līdzekļus, kas pašreiz nav pieejami. Ņemot vērā minēto, lūdzam precizēt atbildīgās institūcijas, svītrojot Tieslietu ministriju kā atbildīgo šāda izvērtējuma veikšanā.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svītrota no atbildīgo iestāžu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kriptoaktīviem un stablecoins( Stabilās kriptomonētas) uzdevumā -2.2.2., kurš paredz Veikt izvērtējumu par iespējām Latvijā vienkāršā un saprotamā veidā žetonizēt  (digitalizēt) fiziskus aktīvus, kas paplašinātu norēķinu un nodokļu nomaksas ērtākas iespējas ir mūsdienīgs maksājumu līdzeklis, kas ietver sevī gan Stabilās kriptovalūtas (Stablecoins) balstās uz sadalītās virsgrāmatas un blokķēdes tehnoloģiju, gan kriptoaktīvi, kas kalpo, kā norēķinu līdzeklis ar iespēju pārsūtītu aktīvus starp pakalpojumu sniedzēju tīkliem. Tās ir nosacīti stabilas, jo ir piesaistītas oficiālajām valūtām (piemēram, USD, EUR), izmantojot drošus un likvīdus rezervju aktīvus, piemēram, īstermiņa valdības vērtspapīrus un banku noguldījumus. Šīm stabilajām kriptovalūtām ir potenciāls mainīt finanšu pakalpojumu norēķinu ieradumus, jo var piedāvāt ātrākus, lētākus un tiešākus globālos un vietēja mēroga maksājumu un norēķinu darījumus, apejot finanšu starpniekus. ES un Latvijā šo sfēru regulē regula par kriptoaktīvu tirgiem (MiCA), kura stājusies spēkā kopš 2024. gada decembra. Globālā stabilo kriptovalūtu tirgus kapitalizācija pašlaik sastāda 280 miljardus ASV dolāru, kas veido 7% no kopējā kriptoaktīvu tirgus. Tirgū dominē ASV dolāros denominētās stabilās kriptovalūtas, kas veido aptuveni 99% no kopējā stabilo kriptoaktīvu tirgus. Stabilo kriptovalūtu tirgus kapitalizācija pašlaik ir maza, salīdzinot ar tradicionālajiem finanšu aktīviem (0,3 triljonu ASV dolāru vērtība salīdzinājumā ar ES un ASV valdības vērtspapīru tirgu attiecīgi 10 triljonu eiro un 28 triljonu ASV dolāru apmērā). Tomēr dažas aplēses liecina, ka izmaiņas un pieaugums var būt straujš, nākamajā desmitgadē, prognozējot pieauguma apjomu no 2 līdz 4 triljoniem ASV dolāru. Neskatoties uz  MiCA regulējuma inovācijām draudzīgo vidi ES un Latvijā valda zināms kūtrums un piesardzība attiecībā uz stabilajām kriptovalūtām. Stabilajām kriptovalūtām ir nepieciešama integrācija tradicionālajā finanšu sektorā un sasaiste ar esošo finanšu infrastruktūru, tādējādi  arvien samazinot izmaksas, palielinot norēķinu ātrumu un drošību pielīdzināmu tradicionālajām sistēmām. Visticamāk šobrīd  esošās prognozes ir, ka stabilo kriptovalūtu ienākšana tirgū pati par sevi, visticamāk, būtiski nemainīs esošo tirgu. Stabilās kriptovalūtas var būt kā maksājuma līdzeklis darījumos ar žetonizētām obligācijām, akcijām vai fondiem, dodot iespēju nekavējoties apmainīties ar  maksājumam vienā virsgrāmatā. Tas var veicināt ātrāku, lētāku un mazāk riskantu un sarežģītu norēķinu sistēmu, tādējādi uzlabojot pašreizējo maksājumu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iebilst pret to, ka uzdevuma "4.3.2.3. Atļaut nebanku finanšu pakalpojumu sniedzējiem, tostarp kriptoaktīvu pakalpojumu sniedzējiem, piedalīties nodokļu nomaksas procedūrā kā finanšu starpniekiem" galvenā atbildīgā ministrija tiek noteikta VARAM. Vēršam uzmanību, ka VARAM nenosaka politiku un nepārvalda nodokļu nomaksas procesu.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VARAM  komentāru par uzdevumu "2.2.3. Atļaut nebanku finanšu pakalpojumu sniedzējiem, tostarp kriptoaktīvu pakalpojumu sniedzējiem, piedalīties nodokļu nomaksas procedūrā kā finanšu starpniekiem" ir aizstāts ar FM (VID).</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FM informatīvajā ziņojumā ietvert informāciju par nepieciešamo finansējumu Stratēģijas pasākumu īstenošanai, kā arī finansējuma avotu. Ņemot vērā valstī noteiktās prioritātes un esošo budžeta situāciju, nav pieļaujams uzdot iestādēm īstenot pasākumus, tiem neparedzot atbilstošu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stratēģijā paredzētie uzdevumi ir jāveic iestādēm pieejamo esošo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saprotam Izglītības un zinātnes ministrijas (IZM) iesaiste </w:t>
            </w:r>
            <w:r w:rsidR="00000000" w:rsidRPr="00000000" w:rsidDel="00000000">
              <w:rPr>
                <w:b w:val="1"/>
                <w:rtl w:val="0"/>
              </w:rPr>
              <w:t xml:space="preserve">4.3.1.3.  2. pasākuma</w:t>
            </w:r>
            <w:r w:rsidR="00000000" w:rsidRPr="00000000" w:rsidDel="00000000">
              <w:rPr>
                <w:rtl w:val="0"/>
              </w:rPr>
              <w:t xml:space="preserve"> izpildē. Lūdzu skaidrot, kāda rīcība tiek sagaidīta no IZM, kā arī, vai šī pasākuma izpildē ir nepieciešams finansējums no IZM puses.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Uzdevumam “Augsti kvalificētam ārvalstu nodrošināts atbalsts un visaptveroša informācija par pārcelšanos uz Latviju, sniedzot pakalpojumus vienuviet, veicinot kvalitatīvu, ātru un efektīvu ārvalstu darbaspēka integrācijas procesu Latvijas darba tirgū” IZM ir svītrota no līdzatbildīgo iestāžu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(kopsecinājums)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piedāvāto pasākumu īstenošanā ir jāievēro valstī esošās likumdošanas normas. Valsts valodas lietojumu Latvijā nosaka Valsts valoda likums (šīs stratēģijas kontekstā konkrētāk 2., 6. un 10. pants), kā arī atsevišķi Darba likuma punkti (papildus sk.  arī MK noteikumus Nr.130 “Noteikumi par valodu lietošanu informācijā”). Šajos likumdošanas aktos ir pietiekami skaidri norādītas prasības no ārvalstīm saņemajamiem dokumentiem un saziņai ar ārvalstu uzņēmējiem, iestrādāti noteikumi valsts valodas lietošanai valsts un pašvaldību iestādēs un uzņēmumos u.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rūpējas par nākotnes FinTech līderiem, īstenojot akadēmiskās studiju programmas Rīgas Tehniskajā universitātē (RTU) un Rīgas Biznesa skolā (RBS), kuras piedāvā specializētus FinTech kursus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angļu valodas izmantošanas iespējas Latvijas valsts administratīvajos procesos ir ierobežotas.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 Izvērtēt nozari regulējušos normatīvos aktus, identificējot nepieciešamos pilnveidojumus, lai atļautu dokumentus darbības atļaujas saņemšanai iesniegt ES dalībvalsts valodā, par ko iespiedzējs vienojas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Identificēti nepieciešamie grozījumi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Izstrādāti normatīvo aktu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Ar darbības atļauju saistītais pieteikuma veidlapas pieejamas arī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 Izvērtēt normatīvos aktus, identificējot nepieciešamos pilnveidojumus, lai atļautu pieņemt dokumentāciju no ārvalstu uzņēmumiem valsts iestādēs angļu valodā un citās ES dalībvalstu valodās.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 Nodrošināt FinTech sektoram nepieciešamos pakalpojumus uz Sabiedrības integrācijas fonda “Vienas pieturas aģentūras” 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rūpējas par nākotnes FinTech līderiem, īstenojot akadēmiskās studiju programmas Rīgas Tehniskajā universitātē (RTU) un Rīgas Biznesa skolā (RBS), kuras piedāvā specializētus FinTech kursus.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Darbaspēka kvalifikāciju un darbspējas nenosaka kursu piedāvājums kādā no svešvalodām. Tikpat augstas kvalitātes kursus var piedāvāt arī latviešu valodā. Līdz ar to norāde uz kursu docēšanas valodu ir nepieņemama un liek domāt, ka mācības latviešu valodā nevar būt kvalitatīvas.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 Izņemt minēto 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Valstīs, kur oficiāli noteikta valsts valoda, ir skaidri definētas svešvalodu lietošanas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valsts valoda ir latviešu valoda, līdz ar to ievērojamas Valsts valodas likuma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10.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Ikviena iestāde, organizācija un uzņēmums (uzņēmējsabiedrība) nodrošina valsts valodā noformētu dokumentu pieņemšanu un izskatīšanu.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un pašvaldību iestādes, tiesas un tiesu sistēmai piederīgās iestādes, kā arī valsts vai pašvaldību uzņēmumi (uzņēmējsabiedrības) no personām pieņem un izskata dokumentus tikai valsts valodā, izņemot šā panta trešajā un ceturtajā daļā un citos likumos noteiktos gadījumus. Šā panta noteikumi neattiecas uz personu iesniegumiem policijas un ārstniecības iestādēm, glābšanas dienestiem un citām iestādēm steidzamos medicīniskās palīdzības izsaukuma gadījumos, noziegumu izdarīšanas vai citu likumpārkāpumu gadījumos, kā arī tad, kad tiek izsaukta neatliekamā palīdzība ugunsgrēka, avārijas vai citos nelaimes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Dokumentus svešvalodā no personām pieņem, ja tiem pievienots Ministru kabineta noteiktajā kārtībā vai notariāli apliecināts tulkojums valsts valodā. Dokumentiem, kas izsniegti Latvijas teritorijā līdz šā likuma spēkā stāšanās dienai, tulkojums valsts valodā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un pašvaldību iestādes, organizācijas un uzņēmumi (uzņēmējsabiedrības) no ārvalstīm saņemtos dokumentus var pieņemt un izskatīt bez tulkojuma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lpp.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norādē minētas ES valodas (un tās ir 24), rādītāju kolonnā – atsauce tikai uz angļu valodu. Novēršama neatbilsme, kā arī uzdevums īstenojams, ievērojot Valsts valodas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Dzēšams. Process organizējams atbilstoši Valsts valodas likuma normām (sk. 10.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IZM dzēšama vai arī saturs precizējams, norādot IZM kā līdzatbildīgās institūcijas iesaistes aspektus (4. kolonna).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labojumi tekstā un darba uzdevumos.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uzdevums dzēsts atbilstoši IZM komentāram. Saskaņā ar Valsts valodas likuma normām (sk. 10.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papildināts atbilstoši IZM komentāram: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2.1.1.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dzēsta no uzdevuma izpildes līdzatbildīgo saraksta.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“Izvērtēt nozari regulējušos normatīvos aktus, identificējot nepieciešamos pilnveidojumus, lai atļautu dokumentus darbības atļaujas saņemšanai iesniegt angļu valodā, par ko iespiedzējs vienojas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Atsauce uz IZM dzēsta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rūpējas par nākotnes FinTech līderiem, īstenojot akadēmiskās studiju programmas Rīgas Tehniskajā universitātē (RTU) un Rīgas Biznesa skolā (RBS), kuras piedāvā specializētus FinTech kursus.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Koriģēts teikuma formulējums-  Latvijas valsts administratīvajos procesos ir iespējams pilnveidot, lai padarītu vienkāršāku informācijas iegūšanu un procesu ar starpvalstu biznesu sfērā.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“Izvērtēt nozari regulējušos normatīvos aktus, identificējot nepieciešamos pilnveidojumus, lai atļautu dokumentus darbības atļaujas saņemšanai iesniegt angļu valodā, par ko iesniedzējs vienojas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FinTech sektora attīstības stratēģijas mērķiem un virzieniem 4.4. Rīcības virziens “Piekļuve kapitālam” 4.4.3. Veicināt ieguldījumu un ekosistēmas attīstību 4.4.3.3.Veidot apmācības par FinTech sektora nozīmi, t.sk. popularizējot tās izglītības iestādēs, izņemt IZM no atbildīgo iestāžu saraksta.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Rīcības virziens “Piekļuve kapitālam”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Sadaļā ''Veicināt ieguldījumu un ekosistēmas attīstību'' uzdevums 3.3.3. “Veidot apmācības par FinTech sektora nozīmi, t.sk. popularizējot tās izglītības iestādēs”, IZM dzēsta no atbildīgo iestāžu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FinTech sektora attīstības stratēģijas mērķiem un virzieniem  4.3. Rīcības virziens “Infrastruktūra un regulējums” 4.3.1. Vienkāršot ārvalstu FinTech uzņēmumu sadarbību ar valsts iestādēm 4.3.1.2. Izvērtēt normatīvos aktus, identificējot nepieciešamos pilnveidojumus, lai atļautu pieņemt dokumentāciju no ārvalstu uzņēmumiem valsts iestādēs angļu valodā un citās ES dalībvalstu valodās, izņemt IZM no atbbildīgo iestāžu saraksta.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uzdevumā 2.1.1 un uzdevumā 2.1.2. ir  dzēsta no atbildīgo iestāžu saraksta.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Izvērtēt nozari regulējušos normatīvos aktus, identificējot nepieciešamos pilnveidojumus, lai atļautu dokumentus darbības atļaujas saņemšanai FinTech uzņēmumiem iesniegt angļu valodā, par ko iesniedzējs vienojas ar Latvijas Banku.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 pieņem lēmumu par darbības atļaujas sniegšanu savas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Uzlabot apkalpošanas procesa kvalitāti  ārvalstu FinTech uzņēmumiem angļu valodā un esošās tālruņa līnijas ietvaros sniegt pakalpojumu darbaspēka piesaistei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ziņojuma 4. sadaļas "FinTech sektora attīstības stratēģijas mērķi un virzieni" 4.5.3.1. punktu "Vienkāršot ārvalstu augstas kvalifikācijas darbinieku pieņemšanas darbā un vīzu izsniegšanas procesus". Iekšlietu ministrija sadarbībā ar Pilsonības un migrācijas lietu pārvaldi,  Ekonomikas ministriju un Labklājības ministriju jau vairākkārt veikusi darbinieku uzņemšanas procedūras un kritēriju izvērtēšanu, kā rezultātā veikti grozījumi vairākos normatīvajos aktos. Pašreizējā situācijā turpmāka darbinieku uzņemšanas procesa vienkāršošana vairs nav lietderīga un iespējama.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komentārus, kā arī to, ka uzdevums jau tiek ieviests,  uzdevums 4.5.3.1. ir izslēgts no uzdevumu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Pilsonības un migrācijas lietu pārvaldi kā atbildīgo institūciju no ziņojuma 4. sadaļas "FinTech sektora attīstības stratēģijas mērķi un virzieni" 4.3.1.3. punkta "Nodrošināt FinTech sektoram nepieciešamos pakalpojumus uz Sabiedrības integrācijas fonda “Vienas pieturas aģentūras” bāzes". Pilsonības un migrācijas lietu pārvaldei nav pietiekamu administratīvo resursu dalībai "Vienas pieturas aģentūras" darbā, turklāt informatīvā ziņojuma tekstā nav sniegts ne pasākuma detalizēts apraksts, ne arī pievienoti finanšu aprēķini šādas aktivitātes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izslēgta no uzdevuma ieviešanā iesaistīto iestāžu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no ziņojuma 4. sadaļas "FinTech sektora attīstības stratēģijas mērķi un virzieni" 4.3.1.2. punktā Pilsonības un migrācijas lietu pārvaldei doto uzdevumu "Izveidot klientu atbalsta tālruņa līnijas angļu valodā ārvalstu uzņēmumiem". Šobrīd Pilsonības un migrācijas lietu pārvalde nodrošina informācijas sniegšanu pa informatīvo tālruni, tajā skaitā, angļu valodā. Citas tālruņa līnijas izveidošanai Pilsonības un migrācijas lietu pārvaldei nav ne finanšu, ne administratīvo resursu, kā arī divu paralēlu tālruņa līniju uzturēšanu nebūtu lietderīga.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PMLP uzdevums ir veicams esošās tālruņa līnijas ietvaros, tajā skaitā,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“Uzlabot apkalpošanas procesa kvalitāti  ārvalstu FinTech uzņēmumiem angļu valodā un esošās tālruņa līnijas ietvaros sniegt pakalpojumu darbaspēka piesaistei  angļu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4.3. apakšnodaļā paredzētajā 4.3.2.1. uzdevumā kā par izpildi atbildīgo iestādi dzēst Tieslietu ministriju, aizstājot to ar Finanšu ministriju. Norādām, ka Tieslietu ministrija ir veikusi projekta 4.3.apakšnodaļā paredzētā 4.3.2.1. uzdevuma izpēti par to, kā vienkāršot īpašam nolūkam dibinātu sabiedrību (SPV – SIA un AS) dalībnieku un akcionāru atvieglotas reģistrēšanas kārtību. Proti, nepieciešama no Komerclikuma vispārējiem noteikumiem atšķirīga speciālā procedūra, kas paredzētu, ka </w:t>
            </w:r>
            <w:r w:rsidR="00000000" w:rsidRPr="00000000" w:rsidDel="00000000">
              <w:rPr>
                <w:rtl w:val="0"/>
              </w:rPr>
              <w:t xml:space="preserve">dalībnieku reģistrā ieraksti tiek izdarīti uz platformas informācijas pamata, nevis uz dalībnieku pieteikuma pamata, un ka  pieteikumus komercreģistra iestādei un dalībnieku reģistru nodalījumus var apliecināt kolektīvās finansēšanas pakalpojumu sniedzējs, nevis katrs dalībnieks, kurš atsavinājis vai iegādājies kapitāla daļas, kā to paredz Komerclikums. Tāpat </w:t>
            </w:r>
            <w:r w:rsidR="00000000" w:rsidRPr="00000000" w:rsidDel="00000000">
              <w:rPr>
                <w:rtl w:val="0"/>
              </w:rPr>
              <w:t xml:space="preserve">nepieciešams izstrādāt īpašu regulējumu attiecībā uz ieguldītājiem piederošo kapitāla daļu  mantošanu, piedziņas vēršanu uz tām un tiesvedībām.</w:t>
            </w:r>
            <w:r w:rsidR="00000000" w:rsidRPr="00000000" w:rsidDel="00000000">
              <w:rPr>
                <w:rtl w:val="0"/>
              </w:rPr>
              <w:t xml:space="preserve">  Tā kā Komerclikums ir vispārējais likums, kurā ietvertās normas attiecināmas uz jebkuru SIA un AS, bet speciāli noteikumi, kas attiecināmi uz konkrētiem SIA un AS veidiem, tai skaitā īpašam nolūkam dibinātām sabiedrībām, jāatrunā to speciālajos aktos - šajā gadījumā Kolektīvās finansēšanas pakalpojumu likumā, kurā jāparedz no Komerclikuma atšķirīgas speciālās normas. Ievērojot minēto, Tieslietu ministrija nebūtu nosakāma par atbildīgo iestādi uzdevuma izpildē, jo Kolektīvās finansēšanas pakalpojumu likums nav Tieslietu ministrijas, bet gan Finanšu ministrijas pārziņā, kuras atbildības jomā ir kolektīvās finansēšanas jautājumi. Attiecīgi aicinām precizēt par uzdevumu atbildīgo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Sakarā ar to, ka uzdevums paredzēja grozījumu veikšanu Komerclikumā, uzdevums ir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lai Fintech nozares attīstības stratēģijā tiktu ievērotas gan esošo finanšu nozares dalībnieku (kredītiestāžu, maksājumu pakalpojumu sniedzēju, apdrošinātāju u.c. tirgus spēlētāju), gan jaunuzņēmumu attīstības iespējas - ņemot vērā LFNA sniegto viedokli par iespējamiem virzieniem un scenārijiem.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finanšu tehnoloģiju sektora attīstības stratēģija 2025-2027 ir fokusēta uz Finanšu tehnoloģiju jaunuzņēmumiem un eksportspējas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tiecas kļūt par vadošo FinTech centru Baltijas valstu un Ziemeļvalstu reģionā, veicinot inovācijas un piedāvājot ekonomisko izaugsmi sekmējošus finanšu pakalpojumus ar pievienoto vērtību. Veicinot stabilu, konkurētspējīgu un pārredzamu finanšu ekosistēmu, Latvijas mērķis ir eksportspējīgu uzņēmumu radīšana un to izaugsmes un ārvalstu tirgus iekarošanas veicināšana, kā arī radīt jaunas darbvietas, nodrošināt jaunus ienākumus un būtiski palielināt valsts nodokļu bāzi.”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tiecas kļūt par vadošo FinTech centru Baltijas valstu un Ziemeļvalstu reģionā, veicinot inovācijas un piedāvājot ekonomisko izaugsmi sekmējošus finanšu pakalpojumus ar pievienoto vērtību. Veicinot stabilu, konkurētspējīgu un pārredzamu finanšu ekosistēmu, Latvijas mērķis ir eksportspējīgu uzņēmumu radīšana un to izaugsmes un ārvalstu tirgus iekarošanas veicināšana, kā arī radīt jaunas darbvietas, nodrošināt jaunus ienākumus un būtiski palielināt valsts nodokļu 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Apdrošinātāju asociācija (LAA) atbalsta Latvijas finanšu tehnoloģiju sektora attīstības stratēģijas 2025-2027 virzību, vienlaikus sniedzot šādus ierosinājumus: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stratēģiju veidot, ietverot plašāku tās tvērumu, kas nerobežojas tikai ar atsevišķām finanšu tehnoloģiju sfērām;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pārskatīt un skaidrāk norādīt stratēģisko mērķu sasniegšanai veicamos uzdevumus, jo šobrīd definētie uzdevumi LAA skatījumā nesasniegs stratēģiskos mērķus.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finanšu tehnoloģiju sektora attīstības stratēģija 2025-2027 ir fokusēta uz Finanšu tehnoloģiju jaunuzņēmumiem un eksportspējas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tiecas kļūt par vadošo FinTech centru Baltijas valstu un Ziemeļvalstu reģionā, veicinot inovācijas un piedāvājot ekonomisko izaugsmi sekmējošus finanšu pakalpojumus ar pievienoto vērtību. Veicinot stabilu, konkurētspējīgu un pārredzamu finanšu ekosistēmu, Latvijas mērķis ir eksportspējīgu uzņēmumu radīšana un to izaugsmes un ārvalstu tirgus iekarošanas veicināšana, kā arī radīt jaunas darbvietas, nodrošināt jaunus ienākumus un būtiski palielināt valsts nodokļu 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lai Stratēģijā tiktu paredzēti ambiciozāki mērķi - rīcības virzienos būtu jāparedz,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Banka apņemtos nodrošināt pilnu procesa termiņu (end-to-end) viena mēneša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tiktu definēti atsevišķi mērķi starptautisku FinTech uzņēmumu piesaistīšanai un jaunu uzņēmumu radīšanai Latvijā (nosakot izmērāmus sasniedzamos rezultatīvos rādītājus un par tiem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tiktu izveidots individuālā menedžera serviss pēc LIAA parauga.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Latvijas Banka sniedz konsultācijas pirmslicencēšanas un licencēšanas procesa ietvaros, kas ir ātrs salīdzinoši ar citām Eiropas Savienības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ieviešanai kopumā ir noteikti ļoti ambiciozi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sasniedzamie mērķi (2025–2027):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30% vairāk FinTech uzņēmumu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Piesaistīti jauni FinTech ieguldījumi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18% vairāk ar FinTech saistīto jauno darbvietu;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konkurētspējīgs FinTech centrs Baltijas valstu un Ziemeļvalstu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FinTech uzņēmumu licencēšanā ir iesaistīts atsevišķs Latvijas Bankas departaments, kas nodrošina attiecīgo ārvalstu FinTech uzņēmumu apkalpošanas kvalitāti.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lai Stratēģijā (piemēram, kādā no rīcības pasākumiem) tiktu iekļautas aktivitātes, kas būtu vērstas uz pienācīgu savstarpējās informācijas apmaiņu starp tirgus dalībniekiem, jo tikai kopīgas aktivitātes var būt efektīvas.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jau šobrīd ir paredzēti uzdevumi, kuru izpildē ir iesaistītas sektoru pārstāvošās organizācijas, kuras pārstāv dažādus tirgus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uzdevumu izpildē atbildīgā iestāde nodrošinās uzdevuma izpildei nepieciešamās informācijas apmaiņu.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2.2.3., 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rosina, lai Stratēģija būtu pēc iespējas praktiski piemērojama un ar skaidri saprotamiem spēles noteikumiem gan esošajiem, gan potenciālajiem nozares spēlētājiem. LDDK ieskatā jebkuram potenciālajam FinTech tirgus dalībniekam, iepazīstoties ar Stratēģiju, būtu jāsaņem precīza informācija par šādiem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      •     kur un kā pieteikties uzņēmuma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      •     kāds ir paredzamais termiņš nepieciešamo dokumentu vai atļauju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      •     kur pārbaudīt pieejamās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      •     kurš par ko ir atbildīgs.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ir iekļauts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.Nodrošināt FinTech sektoram nepieciešamos pakalpojumus uz Sabiedrības integrācijas fonda “Vienas pieturas aģentūras”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investīciju piesaisti atbildīgā institūcija valstī ir Latvijas Investīciju un attīstības aģentūra, kas arī ir pirmais kontaktpunkts ārvalstu investoru piesaistei. LIAA sniedz investoriem informāciju par attiecīgo atļauju saņemšanu, kā arī par FinTech uzņēmumiem pieejamajām valsts atbalsta programmām un to saņemšanas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tieši darbības uzsākšanai finanšu pakalpojumu sniegšanā FinTech  uzņēmumi  vēršas Latvijas Bankā atbilstošas darbības atļaujas finanšu sektorā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Stratēģijā atbilstoši norādītas atbildīgās valsts pārvaldes iestādes un uzdevumu izpildē iesaistītās institūcijas, kuras ir atbildīgas par konkrēto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stratēģijā 2025-2027 (turpmāk - Stratēģijā) vairākās vietās ir pieminēta un izcelta angļu valodas dominējošā loma Fintech nozarē, kurā pamatā notiek visa saziņa, dokumentācija, komunikācija ar investoriem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b w:val="1"/>
                <w:u w:val="single"/>
                <w:rtl w:val="0"/>
              </w:rPr>
              <w:t xml:space="preserve">LDDK rosina</w:t>
            </w:r>
            <w:r w:rsidR="00000000" w:rsidRPr="00000000" w:rsidDel="00000000">
              <w:rPr>
                <w:u w:val="single"/>
                <w:rtl w:val="0"/>
              </w:rPr>
              <w:t xml:space="preserve">, lai Stratēģija tiktu pārtulkota un būtu pieejama arī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stratēģijas apstiprināšanas, tiks nodrošināta tās tulkošana angļu valodā un pieejamība starptautiskajai FinTech kopienai.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stratēģijā maz uzmanības pievērsts jau esošajiem finanšu nozares dalībniekiem - kredītiestādēm, maksājumu pakalpojumu sniedzējiem, apdrošinātājiem un citiem tirgus spēlētājiem, kuri aktīvi investē inovatīvās digitālajās tehnoloģijās, ievieš jaunus risinājumus un sadarbojas ar tehnoloģiju jaunuzņēmumiem. Šāda pieeja var radīt nepilnīgu priekšstatu par nozares ieguldījumu inovācijās un tās attīstības potenciālu, kā arī ierobežot sinerģijas starp licencētajiem tirgus dalībniekiem un jaunuzņēmumiem.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šo trūkumu novērstu, piedāvājam divus iespējamos scenārijus stratēģijas pilnveidei: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scenārijs.</w:t>
            </w:r>
            <w:r w:rsidR="00000000" w:rsidRPr="00000000" w:rsidDel="00000000">
              <w:rPr>
                <w:rtl w:val="0"/>
              </w:rPr>
              <w:t xml:space="preserve"> Stratēģija ir visaptveroša un fokusējas arī uz inovācijām, ko īsteno esošie lielie un arī tradicionālie tirgus dalībnieki. Tajā būtu ietverami arī BIS Inovāciju centra dienas kārtībā aktuālie jautājumi, piemēram, centrālo banku digitālās valūtas, atvērtie finanšu pakalpojumi (</w:t>
            </w:r>
            <w:r w:rsidR="00000000" w:rsidRPr="00000000" w:rsidDel="00000000">
              <w:rPr>
                <w:i w:val="1"/>
                <w:rtl w:val="0"/>
              </w:rPr>
              <w:t xml:space="preserve">open finance</w:t>
            </w:r>
            <w:r w:rsidR="00000000" w:rsidRPr="00000000" w:rsidDel="00000000">
              <w:rPr>
                <w:rtl w:val="0"/>
              </w:rPr>
              <w:t xml:space="preserve">) un kiberdrošība, īpaši kvantu tehnoloģiju izmantošana kriptogrāfijā. Tāpat nepieciešams izvērtēt, kā nodokļu sistēma un uzraudzības maksas ietekmē tirgus dalībniekus un to spēju inovēt. Pašreiz lielajiem tirgus spēlētājiem nodokļu slogs un uzraudzības izmaksas Latvijā ir augstākās Baltijā, kamēr mazākiem uzņēmumiem vide ir salīdzinoši draudzīgāka. Šāda stratēģijas pilnveide prasītu būtisku darba un laika apjomu, taču uzskatām, ka tas būtu pamatots ieguldījums.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scenārijs.</w:t>
            </w:r>
            <w:r w:rsidR="00000000" w:rsidRPr="00000000" w:rsidDel="00000000">
              <w:rPr>
                <w:rtl w:val="0"/>
              </w:rPr>
              <w:t xml:space="preserve"> Stratēģijas fokuss tiek sašaurināts galvenokārt uz jaunuzņēmumiem un eksportējošajiem uzņēmumiem, tostarp biznesa pakalpojuma (</w:t>
            </w:r>
            <w:r w:rsidR="00000000" w:rsidRPr="00000000" w:rsidDel="00000000">
              <w:rPr>
                <w:i w:val="1"/>
                <w:rtl w:val="0"/>
              </w:rPr>
              <w:t xml:space="preserve">shared services</w:t>
            </w:r>
            <w:r w:rsidR="00000000" w:rsidRPr="00000000" w:rsidDel="00000000">
              <w:rPr>
                <w:rtl w:val="0"/>
              </w:rPr>
              <w:t xml:space="preserve">) centriem. Šādā gadījumā ir būtiski skaidri norādīt, ka pārējie jautājumi, kas attiecas uz lielo finanšu uzņēmumu inovācijām, tiktu aplūkoti citā politikas dokumentā - Finanšu sektora attīstības stratēģijā. Šāda pieeja prasītu mazāk resursu un īsāku ieviešanas laiku, taču, neraugoties uz stratēģijas tvēruma sašaurinājumu un acīmredzamajiem ierobežojumiem, tā joprojām būtu uzskatāma par pieņemamu un īstenojamu risinājumu.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Latvijas finanšu tehnoloģiju sektora attīstības stratēģija 2025-2027 ir fokusēta uz Finanšu tehnoloģiju jaunuzņēmumiem un eksportspējas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mērķis: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tiecas kļūt par vadošo FinTech centru Baltijas valstu un Ziemeļvalstu reģionā, veicinot inovācijas un piedāvājot ekonomisko izaugsmi sekmējošus finanšu pakalpojumus ar pievienoto vērtību. Veicinot stabilu, konkurētspējīgu un pārredzamu finanšu ekosistēmu, Latvijas mērķis ir eksportspējīgu uzņēmumu radīšana un to izaugsmes un ārvalstu tirgus iekarošanas veicināšana, kā arī radīt jaunas darbvietas, nodrošināt jaunus ienākumus un būtiski palielināt valsts nodokļu 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ieskatā, īstenojot 4.3.1.2. uzdevumus (gan par konsultatīvās tālruņa līnijas izveidi, gan par normatīvo aktu izvērtēšanu), pirmšķietami netiktu pārkāptas valsts valodas lietotāju intereses un valsts valodas loma Latvijā, taču šo uzdevumu izpildes un risinājumu izstrādes laikā ir svarīgi ievērot to, ka mērķauditorija ir tikai ārvalstu uzņēmumi. Šis ir ļoti svarīgs apsvērums, kas jāievēro, lai izvairītos no situācijas, kurā subjekti, kas nav ārvalstu uzņēmumi un kas nevēlas strādāt valsts valodā un tajā saņemt informāciju no iestādēm, saziņā ar Latvijas institūcijām apzināti izvēlas izmantot svešvalodas, kas negatīvi ietekmētu valsts valodas pozīcijas Latvijas finanšu un uzņēmējdarbības vidē, kā arī varētu radīt neparedzētu papildu slogu attiecīgajām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stratēģijā ir divi uzdevumi, kas numurēti kā 4.3.1.2. uzdevums. Kā arī 4.3.1.1. uzdevumā ir pareizrakstības kļūda: "iesniedzējs" vietā rakstīts "iespiedzējs".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attiecīgie 2.1.2. formulējumi uzdevumā, paredzot, ka tālruņa līnija tiek izmantota ārvalstu FinTech uzņēmumu apkalpošanai.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uzdevuma formulējums 2.1.1.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Iepazīstoties ar Finanšu ministrijas sagatavoto informatīvo ziņojumu “Latvijas finanšu tehnoloģiju sektora attīstības stratēģija 2025-2027", secināms, ka minētais dokuments pēc sava satura un mērķa ir politikas plānošanas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47.punktu informatīvais ziņojums ir informācija vai pārskats par Ministru kabineta kompetencē esoša jautājuma risināšanas gaitu, par Ministru kabineta atbalstīta plānošanas dokumenta īstenošanu vai tiesību akta izpildi, un tajā neietver konceptuālus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iesniegtais informatīvais ziņojums satur turpmākos virzienus FinTech jomas turpmākajai attīstībai, kas, cita starpā, ir saistīti ar Latvijas valdības 2023. gada deklarācijā, kā arī citos politikas plānošanas dokumentos ietverto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Attīstības plānošanas sistēmas likumam un Ministru kabineta 2014. gada 2. decembra noteikumiem Nr. 737 "Attīstības plānošanas dokumentu izstrādes un ietekmes izvērtēšanas noteikumi" (turpmāk – MK not. Nr.737) – visi valsts attīstības plānošanas dokumenti, kas tiek izstrādāti, lai sekmētu valsts ilgtspējīgu un stabilu attīstību, kā arī iedzīvotāju dzīves kvalitātes uzlabošanos, - ir savstarpēji saitīti un atrodas vienotā politikas plānošanas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Attīstības plānošanas sistēmas likuma pamata izdotie MK not. Nr.737 nosaka dažādus attīstības plānošanas dokumentu veidus atbilstoši šajos plānošanas dokumentos ietvertajam saturam un risināmajam jautājumam. Vēršam uzmanību, ka plānošanas dokumenta veidu nosaka nevis pēc nosaukuma, bet gan pēc tajā iekļautā satura. Iesniegtais ziņojums pēc satura atbilst MK not. Nr.737 ietvertajam īstermiņa vai vidēja termiņa politikas plānošanas dokumentam – plānam.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vēršu uzmanību, ka Finanšu ministrijas izvēlētais veids noformēt politikas plānošanas dokumentu informatīvā ziņojuma veidā skar šādus valsts pārvaldes un tiesiskās kārtības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virzot projektu izskatīšanai Ministru kabinetā kā informatīvo ziņojumu, tiek veidota nepareiza politikas plānošanas dokumentu apstiprināšanas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jebkuru informatīvo ziņojumu pieņem tikai zināšanai, neuzņemoties par to politisku atbildību. Savukārt, saskaņā ar Ministru kabineta iekārtas likuma 4. panta pirmo daļu, Ministru kabinets kopumā atbild par valdības īstenoto politiku un katrs Ministru kabineta loceklis ir politiski atbildīgs par savu rīcību. Arī Attīstības plānošanas sistēmas likuma 12. panta sestā daļa nosaka, ka valsts pārvaldes iestādes (ministrijas) nodrošina savā kompetencē esošo attīstības plānošanas dokumentu atbilstību hierarhiski augstākiem plānošanas dokumentiem, kā arī attīstības plānošanas sistēmu regulējošiem normatīvajiem aktiem. Tādējādi Ministru kabineta kompetencē ir lemt par jaunu politikas iniciatīvu ieviešanu, nosakot konkrētus uzdevumus valsts pārvaldes iestādēm, uzraudzīt un, beidzoties politikas plānošanas dokumenta termiņam, saņemt politikas plānošanas dokumenta realizācijas ietekmes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vēršu uzmanību, ka saskaņā ar Ministru kabineta iekārtas likuma 2. panta pirmo daļu Ministru kabinets ir koleģiāla institūcija, kas ar tam padoto valsts pārvaldes iestāžu starpniecību īsteno izpildvaru. Līdz ar to Ministru kabinets kā atbildīgās iestādes par pasākumu izpildi var noteikt tikai Ministru kabinetam padotas institūcijas - ministrijas un ministriju padotībā esošas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aicinām noformēt “Latvijas finanšu tehnoloģiju sektora attīstības stratēģija 2025-2027" kā rīcības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formāts, paredzētās darbības norādot informatīvā ziņojuma pielikumā.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nodrošināt, ka visiem informatīvajā ziņojumā iekļautajiem attēliem un tabulām tiek pievienots atbilstošs virsraksts, datu ieguves laiks vai atspoguļotais periods, kā arī norādīts datu avots. Minētie precizējumi nepieciešami, lai nodrošinātu izpratni par pievienoto attēlu un tabulu saturu, to ietveršanas jēgu un mērķi, kā arī nodrošinātu to sasaisti ar stratēģijas tekstā minētajiem apgalvojumiem.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informatīvā ziņojuma tekstu, nodrošinot tā atbilstību formālās valodas prasībām. Tāpat nepieciešams pievērst uzmanību interpunkcijas zīmju, īpaši komatu, lietojumam un vārdu pareizrakstībai, lai nodrošinātu teksta kvalitāti un precizitāti.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4.3. Rīcības virziena “Infrastruktūra un regulējums” uzdevuma 4.3.1.3.  "Nodrošināt FinTech sektoram nepieciešamos pakalpojumus uz Sabiedrības integrācijas fonda “Vienas pieturas aģentūras” bāzes" izpildes līdzatbildīgās iestādes ar Nodarbinātības valsts aģentūru (NVA), jo jau šobrīd NVA nodrošina EURES tīkla funkcijas (https://www.nva.gov.lv/lv/eures-darba-mobilitate-eiropa), kur viens no uzdevumiem ir sniegt konsultācijas par darba un dzīvošanas nosacījumiem Latvijā.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38"/>
              <w:gridCol w:w="524"/>
              <w:gridCol w:w="503"/>
              <w:gridCol w:w="480"/>
              <w:gridCol w:w="427"/>
              <w:tblGridChange w:id="0">
                <w:tblGrid>
                  <w:gridCol w:w="538"/>
                  <w:gridCol w:w="524"/>
                  <w:gridCol w:w="503"/>
                  <w:gridCol w:w="480"/>
                  <w:gridCol w:w="42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4.3.1.3. Nodrošināt FinTech sektoram nepieciešamos pakalpojumus uz Sabiedrības integrācijas fonda “Vienas pieturas aģentūras” 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1.Augsti kvalificētam ārvalstu nodrošināts atbalsts un visaptveroša informācija par pārcelšanos uz Latviju, sniedzot pakalpojumus vienuviet, veicinot kvalitatīvu, ātru un efektīvu ārvalstu darbaspēka integrācijas procesu Latvijas darba tirgū;</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LIAA, PMLP</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RITA, FLA, SIF, EM, IZM, </w:t>
                  </w:r>
                  <w:r w:rsidR="00000000" w:rsidRPr="00000000" w:rsidDel="00000000">
                    <w:rPr>
                      <w:sz w:val="24"/>
                      <w:b w:val="1"/>
                      <w:u w:val="single"/>
                      <w:rtl w:val="0"/>
                    </w:rPr>
                    <w:t xml:space="preserve">Nodarbinātības valsts aģentūra (NVA)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31.12.2026.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Uzdevumā 2.1.3 NVA iekļauta kā līdzatbildīgā institūcija.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4. sadaļas 4.3.1.3. punkta rezultatīvā rādītāja aprakstu, kurā ir izlaista atsauce uz darbaspēku, papildinot teikumu aiz vārda "ārvalstu" ar vārdu "darbaspēkam".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Augsti kvalificētam ārvalstu darbaspēkam nodrošināts atbalsts un visaptveroša informācija par pārcelšanos uz Latviju, sniedzot pakalpojumus vienuviet, veicinot kvalitatīvu, ātru un efektīvu ārvalstu darbaspēka integrācijas procesu Latvijas darba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Uzdevuma teksts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Augsti kvalificētam ārvalstu darbaspēkam nodrošināts atbalsts un visaptveroša informācija par pārcelšanos uz Latviju, sniedzot pakalpojumus vienuviet, veicinot kvalitatīvu, ātru un efektīvu ārvalstu darbaspēka integrācijas procesu Latvijas darba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4.5. Rīcības virziena “Talantu pieejamība” uzdevuma  4.5.3.1. "Vienkāršot ārvalstu augstas kvalifikācijas darbinieku pieņemšanas darbā un vīzu izsniegšanas procesus" izpildes līdzatbildīgās iestādes ar Labklājības ministriju (LM), jo LM viena no ministrijas funkcijām ir piedalīties nodarbinātības politikas izstrādāšanā un karjeras attīstības atbalsta sistēmas pilnveidošanā.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322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547"/>
              <w:gridCol w:w="526"/>
              <w:gridCol w:w="500"/>
              <w:gridCol w:w="475"/>
              <w:gridCol w:w="424"/>
              <w:tblGridChange w:id="0">
                <w:tblGrid>
                  <w:gridCol w:w="547"/>
                  <w:gridCol w:w="526"/>
                  <w:gridCol w:w="500"/>
                  <w:gridCol w:w="475"/>
                  <w:gridCol w:w="424"/>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4.5.3.1. "Vienkāršot ārvalstu augstas kvalifikācijas darbinieku pieņemšanas darbā un vīzu izsniegšanas procesus"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Izvērtēts ārvalstu augstas kvalifikācijas darbinieku pieņemšanas darbā un vīzu izsniegšanas process, ar mērķi vienkāršot un paātrināt procesu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PMLP,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LIAA, EM, </w:t>
                  </w:r>
                  <w:r w:rsidR="00000000" w:rsidRPr="00000000" w:rsidDel="00000000">
                    <w:rPr>
                      <w:sz w:val="24"/>
                      <w:b w:val="1"/>
                      <w:u w:val="single"/>
                      <w:rtl w:val="0"/>
                    </w:rPr>
                    <w:t xml:space="preserve">Labklājības ministrija (LM)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31.12.2026.</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Uzdevums izņemts no veicamo uzdevumu saraksta, pamatojoties uz IeM iebildumiem.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iekļaut stratēģijā digitālās piekļūstamības veicināšanas aspektus,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piekļūstamības standartu ievērošanu augstākajā līmenī FinTech pakalpojumu digitālajām saskarnēm (piemēram, tabulas 4.3.2.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Mācību programmās iekļaut digitālās piekļūstamības pamatprincipus, lai nodrošinātu, ka finanšu sektora darbinieki un izstrādātāji ievēro universālā dizaina prasības (piemēram, tabulas 4.4.3.3.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Uzdevumu formulējumi papildināti attiecīgajos  punktos.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sadaļas “4.5. Rīcības virziens – Talantu pieejamība” uzdevumu “4.5.1.1. Noteikt konkrētās FinTech nozares speciālistu vajadzības (prasmes un skaitu)”, iekļaujot Ekonomikas ministriju kā līdzatbildīgo institūciju. Ekonomikas ministrija nodrošina darba tirgus prognozes, pieaugušo izglītības monitoringu, kā arī Cilvēkkapitāla attīstības padomes darba kārtībā ir jautājumi, kas  saistīti ar stratēģisko plānošanu uzņemšanai budžeta vietām augstskolās un atbilstībai darba tirgus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līdzatbildīgā ministrija uzdevuma sadaļas “4. Rīcības virziens – Talantu pieejamība” uzdevumu “4.1.1. Noteikt konkrētās FinTech nozares speciālistu vajadzības (prasmes un skaitu)” noteikta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visos rīcības virzienos papildināt uzdevumu izpildes rezultatīvos rādītājus (KPI) ar izmērāmām vērtībām.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sadaļā 4.2 Rīcības virziens “Latvijas FinTech sektora popularizēšana ārvalstīs” pašlaik noteiktie rādītāji fokusējas uz pasākumu skaitu un komunikācijas apjomu, bet neuzrāda to tiešo ietekmi uz Latvijas FinTech ekosistēmas izaugsmi. Iespējamie papildinājumi: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4.2.1. Izstrādāt vienotu Latvijas FinTech vēstījumu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4.2.1.1. Vienotā vēstījuma ieviešana → vismaz 90% nozares pārstāvju izmanto šo materiālu savā komunikācijā (mērīts ar aptauju reizi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4.2.1.2. 100% materiālu pieejami angļu valodā un izplatīti vismaz 5 mērķa tirgos; 80% materiālu lejupielādes no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4.2.2. Popularizēt Latvijas FinTech sektoru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4.2.2.1. vismaz 20% dalībnieku no starptautiskajiem pasākumiem 6 mēnešu laikā uzsāk sadarbības sarunas vai iesniedz licencēšanas pieteikumu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4.2.2.2. digitālās kampaņas rezultātā par 15% pieaug kvalificēto kontaktu (leads) skaits no mērķa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4.2.2.3. 70% mediju sarakstā iekļauto mediju publicē saturu par Latvijas FinTech.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4.2.2.4. vismaz 50% publicēto rakstu rada jaunas investoru vai uzņēmumu intereses (mērīts ar uzņemto kontaktu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4.2.2.5. pēc veiksmes stāstu publiskošanas par 10% pieaug LB maksājumu sistēmu pieprasījumu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4.2.2.6. 30% pieredzes stāstu skatījumu nāk no mērķa tirgiem.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4.2.3. Organizēt FinTech pasākumus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4.2.3.1. vismaz 20% ārvalstu dalībnieku 12 mēnešu laikā uzsāk sadarbības procesu ar Latvijas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sasniedzamie mērķi (2025–2027):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30% vairāk FinTech uzņēmumu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Piesaistīti jauni FinTech ieguldījumi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18% vairāk ar FinTech saistīto jauno darbvietu;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konkurētspējīgs FinTech centrs Baltijas valstu un Ziemeļvalstu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stratēģijas mērķi ir definēti ambiciozi, un tos ir plānots sasniegt trīs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Attiecīgajiem uzdevumiem ir noteiktas atbildīgās iestādes, un uzdevumu izpildi kontrolēs par uzdevuma izpildi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rezultatīvo rādītāju- nodokļu ieņēmumu palielinājums- paplašinot FinTech uzņēmumu darbību starptautiski, tiks nodrošināta lielāka ekonomiskā aktivitāte, un palielināsies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Dokumentā ļoti labi ir identificētas problēmas, vājās vietas un “pudeles kakli”, taču 4.sadaļā identificētie uzdevumi nesniedz pārliecību, ka to realizēšana padarīs Latviju par konkurētspējīgu FinTech centru Baltijas valstu un Ziemeļvalstu reģionā, jo  risinājumi ir pārāk pakāpeniski. Attiecīgi  nav saredzama FinTech sektora potenciāla rezlizēšana būtiskā apmērā, lai nodrošinātu strauju izrāvienu no esošās pozīcijas. Rosinām papildināt risinājumu klāstu, palielinot ambīcijas un tādu konkrētu “produktu” izstrādi, kas būtu pievilcīgi FinTech jomas dalībniekiem,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Vienotais “</w:t>
            </w:r>
            <w:r w:rsidR="00000000" w:rsidRPr="00000000" w:rsidDel="00000000">
              <w:rPr>
                <w:b w:val="1"/>
                <w:rtl w:val="0"/>
              </w:rPr>
              <w:t xml:space="preserve">Vienas pieturas FinTech</w:t>
            </w:r>
            <w:r w:rsidR="00000000" w:rsidRPr="00000000" w:rsidDel="00000000">
              <w:rPr>
                <w:rtl w:val="0"/>
              </w:rPr>
              <w:t xml:space="preserve">” digitālais pakalpojums. Mērķis – samazināt licencēšanas un uzņēmuma darbības uzsākšanas laiku par 30 %. Risinājums – izveidot vienotu digitālo ceļu, kur vienuviet iespējams nokārtot licences, atvērt bankas kontu, reģistrēt nodokļus un imigrācijas dokumentus. Visi soļi pieejami angļu valodā, ar palīdzības dienestu, čatbotu un noteiktu apkalpošanas līmeni (SLA – service level agreement). KPI – vidējais dienu skaits no pirmā kontakta līdz licencei, reģistrācijai un pirmajiem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Bankas konta atvēršanas standarts FinTech uzņēmumiem</w:t>
            </w:r>
            <w:r w:rsidR="00000000" w:rsidRPr="00000000" w:rsidDel="00000000">
              <w:rPr>
                <w:rtl w:val="0"/>
              </w:rPr>
              <w:t xml:space="preserve">. Risinājums – vienoties ar bankām par brīvprātīgu rīcības kodeksu, ieviest standarta dokumentu pakas un nodrošināt ātru atteikumu, ja kontu nevar atvērt. KPI – konta atvēršana ≤ 15 darba dienās noteiktā gadījumu proporcijā; atteikumu iemeslu caurskatāmība.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Mērķēta talantu programma</w:t>
            </w:r>
            <w:r w:rsidR="00000000" w:rsidRPr="00000000" w:rsidDel="00000000">
              <w:rPr>
                <w:rtl w:val="0"/>
              </w:rPr>
              <w:t xml:space="preserve">. Risinājums – sadarbībā ar RTU un RBS paplašināt prakses vietu piedāvājumu vadošajos uzņēmumos, pārkvalificēt XX (</w:t>
            </w:r>
            <w:r w:rsidR="00000000" w:rsidRPr="00000000" w:rsidDel="00000000">
              <w:rPr>
                <w:i w:val="1"/>
                <w:rtl w:val="0"/>
              </w:rPr>
              <w:t xml:space="preserve">skaits</w:t>
            </w:r>
            <w:r w:rsidR="00000000" w:rsidRPr="00000000" w:rsidDel="00000000">
              <w:rPr>
                <w:rtl w:val="0"/>
              </w:rPr>
              <w:t xml:space="preserve">) speciālistus tādās jomās kā produktu vadība, riska vadība, AML datu analīze un mākoņdrošība. KPI – aizpildīto vakanču īpatsvars; absolventu nodarbinātība FinTech nozarē 12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gatavība ES regulējumam. </w:t>
            </w:r>
            <w:r w:rsidR="00000000" w:rsidRPr="00000000" w:rsidDel="00000000">
              <w:rPr>
                <w:rtl w:val="0"/>
              </w:rPr>
              <w:t xml:space="preserve">Risinājums – Latvijas Bankai un privātajiem partneriem izveidot gatavības pakas ar politiku paraugiem, kontrolsarakstiem un sertifikācijas programmām, lai uzņēmumiem būtu viegli ieviest MiCA un DORA prasības. KPI – sertificēto uzņēmumu skaits; veiksmīgi auditi bez būtiskām neatbilstībām.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sasniedzamie mērķi (2025–2027):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30% vairāk FinTech uzņēmumu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Piesaistīti jauni FinTech ieguldījumi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18% vairāk ar FinTech saistīto jauno darbvietu;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konkurētspējīgs FinTech centrs Baltijas valstu un Ziemeļvalstu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stratēģijas mērķi ir definēti ambiciozi, un tos ir plānots sasniegt trīs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Attiecīgajiem uzdevumiem ir noteiktas atbildīgās iestādes, un uzdevumu izpildi kontrolēs par uzdevuma izpildi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rezultatīvo rādītāju- nodokļu ieņēmumu palielinājums- paplašinot FinTech uzņēmumu darbību starptautiski, tiks nodrošināta lielāka ekonomiskā aktivitāte, un palielināsies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“4.1. Vīzija un mērķi” definēts stratēģijas mērķis: “</w:t>
            </w:r>
            <w:r w:rsidR="00000000" w:rsidRPr="00000000" w:rsidDel="00000000">
              <w:rPr>
                <w:i w:val="1"/>
                <w:rtl w:val="0"/>
              </w:rPr>
              <w:t xml:space="preserve">Latvijas mērķis ir radīt jaunas darbvietas, nodrošināt jaunus ienākumus un būtiski palielināt valsts nodokļu bāzi</w:t>
            </w:r>
            <w:r w:rsidR="00000000" w:rsidRPr="00000000" w:rsidDel="00000000">
              <w:rPr>
                <w:rtl w:val="0"/>
              </w:rPr>
              <w:t xml:space="preserve">”.  Vēršam uzmanību, ka dokumenta kopsavilkumā (3.lp.) kā mērķi norādīti mērķu sasniegšanas rādītāji (jeb KPI): “</w:t>
            </w:r>
            <w:r w:rsidR="00000000" w:rsidRPr="00000000" w:rsidDel="00000000">
              <w:rPr>
                <w:i w:val="1"/>
                <w:rtl w:val="0"/>
              </w:rPr>
              <w:t xml:space="preserve">Kopējie sasniedzamie mērķi (2025–2027):</w:t>
            </w:r>
            <w:r w:rsidR="00000000" w:rsidRPr="00000000" w:rsidDel="00000000">
              <w:rPr>
                <w:i w:val="1"/>
                <w:rtl w:val="0"/>
              </w:rPr>
              <w:t xml:space="preserve">         - Par 30% vairāk FinTech uzņēmumu Latvijā;</w:t>
            </w:r>
            <w:r w:rsidR="00000000" w:rsidRPr="00000000" w:rsidDel="00000000">
              <w:rPr>
                <w:i w:val="1"/>
                <w:rtl w:val="0"/>
              </w:rPr>
              <w:t xml:space="preserve">         - Piesaistīti jauni FinTech ieguldījumi 15% apmērā;</w:t>
            </w:r>
            <w:r w:rsidR="00000000" w:rsidRPr="00000000" w:rsidDel="00000000">
              <w:rPr>
                <w:i w:val="1"/>
                <w:rtl w:val="0"/>
              </w:rPr>
              <w:t xml:space="preserve">         - Par 18% vairāk ar FinTech saistīto jauno darbvietu;</w:t>
            </w:r>
            <w:r w:rsidR="00000000" w:rsidRPr="00000000" w:rsidDel="00000000">
              <w:rPr>
                <w:i w:val="1"/>
                <w:rtl w:val="0"/>
              </w:rPr>
              <w:t xml:space="preserve">         - Latvija ir konkurētspējīgs FinTech centrs Baltijas valstu un Ziemeļvalstu reģion</w:t>
            </w:r>
            <w:r w:rsidR="00000000" w:rsidRPr="00000000" w:rsidDel="00000000">
              <w:rPr>
                <w:rtl w:val="0"/>
              </w:rPr>
              <w:t xml:space="preserve">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abas sadaļas, ierosinām 4.1.sadaļu papildināt, norādot konkrētus mērķa sasniegšanas rādītājus (KPI), kā arī  katra rādītāja bāzes gada vērtību. Vēršam uzmanību, ka nav skaidrs, kādā veidā tiks konstatēts, ka Latvija ir konkurētspējīgs FinTech centrs, proti, kas tiks mērīts šī fakta fiksācijai. Tāpat arī nav skaidrs kurš no rādītājiem ir vērsts uz mērķa daļas “</w:t>
            </w:r>
            <w:r w:rsidR="00000000" w:rsidRPr="00000000" w:rsidDel="00000000">
              <w:rPr>
                <w:i w:val="1"/>
                <w:rtl w:val="0"/>
              </w:rPr>
              <w:t xml:space="preserve">būtiski palielināt valsts nodokļu bāzi</w:t>
            </w:r>
            <w:r w:rsidR="00000000" w:rsidRPr="00000000" w:rsidDel="00000000">
              <w:rPr>
                <w:rtl w:val="0"/>
              </w:rPr>
              <w:t xml:space="preserve">” sasniegšanu, un kā tiks mērīts 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iespēju papildināt mērķa sasniegšanas rādītājus, izvēloties tādus, kuri atspoguļo konkrētus uzlabojumus nozarē, atbilstoši 4 uzstādītajiem rīcības virzieniem, piemēram: licencēto FinTech uzņēmumu skaits, FinTech uzņēmumos nodarbināto skaits un vidējais darbinieka bruto atalgojums, FinTech nozarei piesaistītais investīciju apjoms, eksporta ieņēmumu īpatsvars FinTech uzņēmumos, FinTech uzņēmumu nomaksātais nodokļu apjoms, vidējais licencēšanas procesa ilgums, publicitāte FinTech medijos, vakanču daudzums/ aizpildīšanās ātrums, īstermiņa ārvalstu darbinieku piesaiste (vidējais laiks no darba piedāvājuma izteikšanas līdz ārvalstu speciālista darba uzsākšanai Latvijā (ieskaitot vīzas un kvalifikācijas atzīšanu)).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Kopējie sasniedzamie mērķi (2025–2027):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30% vairāk FinTech uzņēmumu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Piesaistīti jauni FinTech ieguldījumi 15%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18% vairāk ar FinTech saistīto jauno darbvietu;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konkurētspējīgs FinTech centrs Baltijas valstu un Ziemeļvalstu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stratēģijas mērķi ir definēti ambiciozi, un tos ir plānots sasniegt trīs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Attiecīgajiem uzdevumiem ir noteiktas atbildīgās iestādes, un uzdevumu izpildi kontrolēs par uzdevuma izpildi atbildīgā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rezultatīvo rādītāju- nodokļu ieņēmumu palielinājums- paplašinot FinTech uzņēmumu darbību starptautiski, tiks nodrošināta lielāka ekonomiskā aktivitāte, un palielināsies nodokļu ieņēmumi.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Angliski runājošu speciālistu pieejamība ir vēl viena spēcīga Latvijas priekšrocība, jo daudzi Latvijas speciālisti brīvi pārvalda angļu valodu un tādējādi rada uzņēmumiem starptautiski draudzīgu vidi. Tas kas paver valstij iespēju sadarboties ar globāliem FinTech uzņēmumiem un palīdz sekmēt starptautisko ieguldītāju un ekspertu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Jaunuzņēmumu kopiena ir izteikti starptautiska. Tajā 35% no visiem Latvijā reģistrētajiem jaunuzņēmumu dibinātājiem pilnībā vai daļēji ir ārzemnieki, kā arī nozares pasākumi pārsvarā norisinās angļu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Angliski runājošu speciālistu pieejamība ir vēl viena Latvijas priekšrocība, kas paver valstij iespēju sadarboties ar globāliem FinTech uzņēmumiem un palīdz sekmēt starptautisko ieguldītāju un ekspertu integrāciju.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Novērsta saturiska atkārtošanās, kā arī precīzāk uztveramas angļu valodas kā starptautiskās saziņas valodas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Komentārs par teikumu: </w:t>
            </w:r>
            <w:r w:rsidR="00000000" w:rsidRPr="00000000" w:rsidDel="00000000">
              <w:rPr>
                <w:i w:val="1"/>
                <w:rtl w:val="0"/>
              </w:rPr>
              <w:t xml:space="preserve">Jaunuzņēmumu kopiena ir izteikti starptautiska. Tajā 35% no visiem Latvijā reģistrētajiem jaunuzņēmumu dibinātājiem pilnībā vai daļēji ir ārzemnieki, kā arī nozares pasākumi pārsvarā norisinās angļu valodā.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šeit un/vai citur tekstā iestrādāt atsauci un ņemt vērā Valsts valodas likuma 2., 6. un 10. panta prasības. Resp., stratēģijā, tāpat kā uzņēmējdarbībā Latvijā jāievēro Latvijā spēkā esošie likumdošanas akti. Tāpat ir spēkā Darba likumā iestrādātās prasības valsts valodas lietojumā.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4.3. apakšnodaļā paredzētā 4.3.1.1. uzdevuma nepieciešamību un iespējamās alternatīvas, ņemot vērā Tieslietu ministrijas priekšlikumā par projekta 4.3.apakšnodaļā paredzēto 4.3.1.2. uzdevumu norādītos argumentus.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4.3.1.1 uzdevums.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 apakšnodaļā paredzētais 4.3.1.2. uzdevums paredz: "Izvērtēt normatīvos aktus, identificējot nepieciešamos pilnveidojumus, lai atļautu pieņemt dokumentāciju no ārvalstu uzņēmumiem valsts iestādēs angļu valodā un citās ES dalībvalstu valodās".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tehnoloģiju sektora attīstību un līdz ar to ekonomisko izaugsmi veicinoši pasākumi ir būtiski un atbalstāmi, tomēr to izvēlē nav atbalstāmi pasākumi, kas mazinās valsts valodas nozīmi valstī. Satversmes tiesas judikatūrā  valsts valodas aizsardzība, it īpaši pēdējos gados, kad tā ir vērtēta kopsakarā ar valsts drošību un tātad – ar demokrātiskas valsts pastāvēšanu, ir vairākkārt uzsvērta kā valsts pienākums. Nacionālas valsts princips uzliek valstij ne vien negatīvu pienākumu nedarīt neko tādu, kas varētu vājināt Latvijas latvisko identitāti, bet arī – un jo sevišķi – pozitīvus pienākumus to dažādos veidos stiprināt. Tādējādi valstij ir pienākums ar visiem līdzekļiem gādāt par to, lai latviešu valoda patiešām pildītu savu valsts valodas funkciju – būtu par sabiedrības kopējo saziņas un demokrātiskās līdzdalības valodu </w:t>
            </w:r>
            <w:r w:rsidR="00000000" w:rsidRPr="00000000" w:rsidDel="00000000">
              <w:rPr>
                <w:i w:val="1"/>
                <w:rtl w:val="0"/>
              </w:rPr>
              <w:t xml:space="preserve">(Satversmes tiesas 2017. gada 17. novembra lēmuma par tiesvedības izbeigšanu lietā Nr. 2017-01-01 16.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Valsts valodas likums jau paredz iespēju iesniegt valsts iestādēs dokumentus svešvalodā. Proti, saskaņā ar šā likuma 10. panta trešo daļu dokumentus svešvalodā no personām pieņem, ja tiem pievienots Ministru kabineta noteiktajā kārtībā vai notariāli apliecināts tulkojums valsts valodā. Savukārt Valsts valodas likuma 10.panta ceturtā daļa paredz, ka valsts un pašvaldību iestādes, organizācijas un uzņēmumi (uzņēmējsabiedrības) no ārvalstīm saņemtos dokumentus var pieņemt un izskatīt bez tulkojuma valsts valodā. Arī likumā "Par Latvijas Republikas Uzņēmumu reģistru" ir paredzēta kārtība, kādā iesniedzami dokumentu svešvalodā. Saskaņā ar šā likuma 4.</w:t>
            </w:r>
            <w:r w:rsidR="00000000" w:rsidRPr="00000000" w:rsidDel="00000000">
              <w:rPr>
                <w:vertAlign w:val="superscript"/>
                <w:rtl w:val="0"/>
              </w:rPr>
              <w:t xml:space="preserve">4 </w:t>
            </w:r>
            <w:r w:rsidR="00000000" w:rsidRPr="00000000" w:rsidDel="00000000">
              <w:rPr>
                <w:rtl w:val="0"/>
              </w:rPr>
              <w:t xml:space="preserve">panta septīto daļu privātiem dokumentiem svešvalodā pievieno apliecinātu tulkojumu latviešu valodā atbilstoši normatīvajiem aktiem, kas nosaka kārtību, kādā apliecināmi dokumentu tulkojumi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vēršama uzmanība uz to, ka, pieņemot dokumentus jebkurā Eiropas Savienības oficiālajā valodā, valsts iestādēm var nākties nodrošināt to kvalitatīvu tulkojumu, kas var palielināt izdevumus un attiecīgi radīt lielāku finansiālo slogu valsts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informatīvā ziņojuma projektā nav sniegts pamatojums šādam izvēlētam uzdevumam.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 4.3. apakšnodaļā paredzēto 4.3.1.2. uzdevumu.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valodas centra izteiktajiem priekšlikumiem precizēti uzdevumi, kas paredz angļu valodas lietošanas iespēju saziņā ar ārvalstu FinTech uzņēmumiem.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Licencēšanas procesā tiks nodrošināta pieteikumu veidlapu pieejamība ārvalstu uzņēmumiem angļu valodā, paralēli latviešu valodai Latvijas Bankas mājas lapā.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tehnoloģiju sektora attīstības stratēģija 2025-2027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"4.5.3.2. Vienkāršot ārvalstīs  iegūtās kvalifikācijas atzīšanu" kā līdzatbildīgā iestāde norādīts "LM".  Nedz Lietoto saīsinājumu sarakstā, nedz citur dokumentā šis saīsinājums nav atšifrēts.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atšifrējums Lietoto saīsinājumu sarakstā.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saīsinājums iekļauts.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informatīvo ziņojumu "Latvijas finanšu tehnoloģiju sektora attīstības stratēģija 2025.- 2027.gadam" (turpmāk- 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Ministru kabineta 2021. gada 7. septembra noteikumu Nr. 606 "Ministru kabineta kārtības rullis" 47. punktā noteikto informatīvais ziņojums ir informācija vai pārskats par Ministru kabineta kompetencē esoša jautājuma risināšanas gaitu, par Ministru kabineta atbalstīta plānošanas dokumenta īstenošanu vai tiesību akta izpildi, un tajā neietver konceptuālus jautājumus. Finanšu ministrijas izstrādātais projekts pēc būtības nav informatīvais ziņojums, tādējādi to ir nepamatoti virzīt kā informatīvo ziņojumu. Ievērojot minēto, aicinām precizēt sagatavoto Ministru kabineta sēdes protokollēmuma projektu un nevirzīt projektu kā informatīvo ziņojumu.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 nodalīts veicamo pasākumu saraksts, kā arī pašreizējais nozares apraksts. Precizēts protokollēmums.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25-TA-1771</w:t>
    </w:r>
    <w:r>
      <w:br/>
    </w:r>
    <w:r w:rsidR="00000000" w:rsidRPr="00000000" w:rsidDel="00000000">
      <w:rPr>
        <w:rtl w:val="0"/>
      </w:rPr>
      <w:t xml:space="preserve">18.12.2025. 14.43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25-TA-1771</w:t>
    </w:r>
    <w:r>
      <w:br/>
    </w:r>
    <w:r w:rsidR="00000000" w:rsidRPr="00000000" w:rsidDel="00000000">
      <w:rPr>
        <w:rtl w:val="0"/>
      </w:rPr>
      <w:t xml:space="preserve">18.12.2025. 14.43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Izziņa_25-TA-1771.docx</dc:title>
</cp:coreProperties>
</file>

<file path=docProps/custom.xml><?xml version="1.0" encoding="utf-8"?>
<Properties xmlns="http://schemas.openxmlformats.org/officeDocument/2006/custom-properties" xmlns:vt="http://schemas.openxmlformats.org/officeDocument/2006/docPropsVTypes"/>
</file>