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25-TA-1072: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Autopārvadājumu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12.01.2026. 16:32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"(4</w:t>
            </w:r>
            <w:r w:rsidR="00000000" w:rsidRPr="00000000" w:rsidDel="00000000">
              <w:rPr>
                <w:vertAlign w:val="superscript"/>
                <w:rtl w:val="0"/>
              </w:rPr>
              <w:t xml:space="preserve">1</w:t>
            </w:r>
            <w:r w:rsidR="00000000" w:rsidRPr="00000000" w:rsidDel="00000000">
              <w:rPr>
                <w:rtl w:val="0"/>
              </w:rPr>
              <w:t xml:space="preserve">) Autotransporta līdzekļa reģistrācijas apliecībā norādītais turētājs var izmantot M1 kategorijas vieglo automobili pasažieru komercpārvadājumu ar vieglo automobili veikšanai, ja ir saņemta autotransporta līdzekļa reģistrācijas apliecībā norādītā autotransporta līdzekļa īpašnieka rakstveida piekrišana attiecīgā autotransporta līdzekļa izmantošanai pasažieru komercpārvadājumu ar vieglo automobili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(ex-ante) novērtējuma ziņojuma (anotācijas) 1.1. sadaļā “Pamatojums” norādīts, ka nepieciešams noteikt plašāku pasažieru komercpārvadājumu ar vieglo automobili sniedzēju loku, lai pasažieru komercpārvadājumu ar vieglo automobili pakalpojums kļūtu pieejamāks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1.2. sadaļā “Mērķis” norādīts, ka likumprojekts paredz noteikt, ka komersanta turējumā esošu līzinga automašīnu var izmantot pasažieru komercpārvadājumos ar vieglo automobili, ja saņemta līzinga devēja piekrišana.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Saeimas Budžeta un finanšu (nodokļu) komisijas Ēnu ekonomikas apkarošanas apakškomisija  2025. gada 16. decembra sēdē aicināja Satiksmes ministriju virzīt ar biedrību "Latvijas Finanšu nozares asociācija" saskaņoto redakciju Autopārvadājumu likuma 29. panta 4.</w:t>
            </w:r>
            <w:r w:rsidR="00000000" w:rsidRPr="00000000" w:rsidDel="00000000">
              <w:rPr>
                <w:vertAlign w:val="superscript"/>
                <w:rtl w:val="0"/>
              </w:rPr>
              <w:t xml:space="preserve">1 </w:t>
            </w:r>
            <w:r w:rsidR="00000000" w:rsidRPr="00000000" w:rsidDel="00000000">
              <w:rPr>
                <w:rtl w:val="0"/>
              </w:rPr>
              <w:t xml:space="preserve">daļai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)Autotransporta līdzekļa reģistrācijas apliecībā norādītais turētājs, kas norādīta kā fiziska persona, var izmantot M1 kategorijas vieglo automobili pasažieru komercpārvadājumu veikšanai, ja ir saņemta reģistrācijas apliecībā norādītā autotransporta līdzekļa īpašnieka rakstveida piekrišana attiecīgā automobiļa izmantošanai pasažieru komercpārvadājumu veikšanai kā pārvadātājam, kurš pasažieru komercpārvadājumus ar vieglo automobili veic kā komercreģistrā ierakstīta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pēc būtības var atbalstīt iepriekš minēto regulējumu, ja tas paredzētu, ka fiziska persona, kura autotransporta līdzekļa reģistrācijas apliecībā norādīta kā turētājs pati var izmantot vieglo transportlīdzekli pasažieru komercpārvadājumu ar vieglo automobili veikšanai kā individuālais komersants, t.i. reģistrācijas apliecībā norādītajam turētājam, kas ir fiziska persona jābūt ierakstītai komercreģistrā kā individuālajam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redakcija ir plašāka.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ieskatā problēmu var risināt, biedrības "Latvijas Finanšu nozares asociācija" piedāvātajā redakcijā teikuma beigās vārdus “ierakstīta fiziskā persona” aizstājot ar vārdiem “ierakstīts individuālais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precizēt likumprojektā ietverto Autopārvadājumu likuma 29. panta 4.1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“Autotransporta līdzekļa reģistrācijas apliecībā norādītais turētājs, kas norādīts kā fiziska persona, var izmantot M1 kategorijas vieglo automobili pasažieru komercpārvadājumu veikšanai, ja ir saņemta reģistrācijas apliecībā norādītā autotransporta līdzekļa īpašnieka rakstveida piekrišana attiecīgā automobiļa izmantošanai pasažieru komercpārvadājumu veikšanai kā pārvadātājam, kurš pasažieru komercpārvadājumus ar vieglo automobili veic kā komercreģistrā ierakstīts individuālais komersants."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ietvertās normas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1</w:t>
            </w:r>
            <w:r w:rsidR="00000000" w:rsidRPr="00000000" w:rsidDel="00000000">
              <w:rPr>
                <w:rtl w:val="0"/>
              </w:rPr>
              <w:t xml:space="preserve">) Pārvadātājs, kas reģistrēts kā individuālais komersants pasažieru komercpārvadājumu veikšanai var izmantot transportlīdzekli, kuram kā turētājs reģistrēts pārvadātāja (individuālā komersanta) fiziskā persona, ja saņemta vieglā automobiļa īpašnieka piekrišana vieglā automobiļa izmantošanai pasažieru komercpārvadājumiem."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 anotācijas 1.3 sadaļas problēmas apraksta izslēgt informāciju par uzņēmumu vieglo transportlīdzekļa normu piemērošanu transportlīdzekļa nomas gadījumā, vai sniegt skaidrojumu ar kādu mērķi šī informācija iekļauta, jo šobrīd tai nav tiešas saistības ar sagatavotā likumprojekta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kā arī veikti papildinājumi saistībā ar alternatīvām.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Autopārvadājumu likumā paredz informācijas sniegšanas pienākumu, proti, noteiktā prasība, ka autotransporta līdzekļa turētājam jāsaņem autotransporta līdzekļa īpašnieka rakstveida piekrišana, nozīmē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sagatavot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tā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glabāt vai uzrādīt šo dokumentu kontroles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darbības kvalificējamas kā informācijas sagatavošana un uzrādīšana valsts noteikto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tiesību aktā iekļauto informācijas sniegšanas pienākumu 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2.3. sadaļa ar informāciju par administratīvo izmaksu novērtējumu.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Autopārvadājumu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atbalsta Satiksmes ministrijas sagatavotos grozījumus Autopārvadājumu likumā (25-TA-1072). Individuālam komersantam ir jāļauj izmantot līzingā iegādātus transportlīdzekļus pasažieru komercpārvadājumos.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iestājas par konkurētspējīgu un atvērtu uzņēmējdarbības vidi Latvijā. Esošie ierobežojumi kavē tirgus attīstību platformu pakalpojumu sniedzējiem un rada nevienlīdzīgus nosacījumus uzņēmējiem, salīdzinot ar citām ES dalībvalstīm. Ierobežojuma atcelšana dotu iespēju vairāk individuālajiem komersantiem iesaistīties pasažieru pārvadājumu biznesā. Atbalstāms tas, ka ir nepieciešams saskaņojums ar transportlīdzekļa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pieņemšana potenciāli palielinātu strādājošo vadītāju un transportlīdzekļu skaitu, kas nozīmē lielākus nodokļu ieņēmumus, jo ar šo grozījumu pieņemšanu tiktu veicināta uzņēmējdarbība, būtu jauna veida pakalpojums tirgū. Tas tiešā veidā veicina ilgtspējīgu nodokļu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regulējuma maiņu, LTRK redz iespēju veicināt videi draudzīgāku transportu, jo grozījumi veicinās jaunāku transportlīdzekļu ar zemāku emisiju izmantošanu. Kā arī kopbraukšanas pakalpojuma sniegšanā tiks iesaistīti auto, kas jau tiek izmantoti satiksmē, neiesaistot papildu transportlīdzekļus, kas ir pieejami nomai.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Autopārvadājumu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Autopārvadājumu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(LMA - 22.01.2026.)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pateicību Satiksmes ministrijai (turpmāk - SAM) par likumprojekta “Grozījums Autopārvadājuma likumā” tālāku virzību. Grozījumi sniedz iespēju paplašināt piekļuvi pasažieru pārvadājumu nozarei personām, kas to vēlas, vienlaikus uzlabojot nodokļu caurskatāmību.Lai arī nav konceptuālu iebildumu par SAM publicēto likumprojekta redakciju šajā starpinstitūciju saskaņošanas posmā, tomēr vēlamies vērst uzmanību, ka likumprojekta anotācijā minētā, ar biedrību “Latvijas Finanšu nozares asociācija” saskaņotā redakcija paredz, ka grozījumi tiek attiecināti tikai uz pārvadātājiem, kuri pasažieru komercpārvadājumus ar vieglo automobili veic kā individuālie komersanti (turpmāk - IK), ja ir saņemta līzingā esošā automobiļa īpašnieka rakstveida piekrišana. SAM publicētā likumprojekta redakcija starpinstitūciju saskaņošanā piedāvā plašāku normu, kur grozījumi tiek attiecināti uz autotransporta līdzekļa reģistrācijas apliecībā norādīto turētāju, ietverot dažādu formu juridiskas personas. Informējam, ka Valsts ieņēmumu dienests ir norādījis, ka atbalsta minētās normas ierobežošanu tikai uz IK.Aicinam izvērtēt iespēju precizēt likumprojektu, lai grozījuma norma tiktu attiecināta tikai uz IK.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norma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Autopārvadājumu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anotāciju, ja tiek ņemts vērā Valsts ieņēmumu dienesta iebildums pie likumprojekta (grozījumu)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gan likumprojekta redakcija, gan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anotācijas 1.3. sadaļas piekto rindkopu.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neietver tiesību normas, ar kurām tiek pārņemta Eiropas Parlamenta un Padomes 2024. gada 23. oktobra direktīva 2024/2831 par darba nosacījumu uzlabošanu platformu darbā.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25-TA-1072</w:t>
    </w:r>
    <w:r>
      <w:br/>
    </w:r>
    <w:r w:rsidR="00000000" w:rsidRPr="00000000" w:rsidDel="00000000">
      <w:rPr>
        <w:rtl w:val="0"/>
      </w:rPr>
      <w:t xml:space="preserve">08.03.2026. 15.08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25-TA-1072</w:t>
    </w:r>
    <w:r>
      <w:br/>
    </w:r>
    <w:r w:rsidR="00000000" w:rsidRPr="00000000" w:rsidDel="00000000">
      <w:rPr>
        <w:rtl w:val="0"/>
      </w:rPr>
      <w:t xml:space="preserve">08.03.2026. 15.08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Izziņa_25-TA-1072.docx</dc:title>
</cp:coreProperties>
</file>

<file path=docProps/custom.xml><?xml version="1.0" encoding="utf-8"?>
<Properties xmlns="http://schemas.openxmlformats.org/officeDocument/2006/custom-properties" xmlns:vt="http://schemas.openxmlformats.org/officeDocument/2006/docPropsVTypes"/>
</file>