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un Eiropas Savienības atbalsta piešķiršanu, administrēšanu un uzraudzību zivsaimniecības attīstībai 2021.–2027.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iesnieguma izvērtēšanai trūkst informācijas vai tā nav skaidra, Lauku atbalsta dienests jebkurā projekta vērtēšanas posmā var rakstiski pieprasīt papildu informāciju projekta iesnieguma precizēšanai. Pieprasīto informāciju atbalsta pretendents iesniedz septiņu kalendāra dienu laikā no pieprasījuma paziņošanas dienas. Ja pieprasītā informācija noteiktajā termiņā netiek iesniegta, Lauku atbalsta dienests pieņem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14. punktā ir norādīta neprecīza atsauce uz noteikumu 6.4. apakšpunktā minēto lēmumu (6.4. apakšpunktā nav minēts lēmumus). Pamatojoties uz minēto, lūdzam precizēt noteikumu projekta 14. punktu, norādot korektu atsauci uz noteikumu vienību, kurā atrunāts attiecīgais Lauku atbalsta dienests pieņemtais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14. punktā noteikts, ka Lauku atbalsta dienests jebkurā projekta vērtēšanas posmā var rakstiski pieprasīt papildu informāciju projekta iesnieguma precizēšanai. Pieprasīto informāciju atbalsta pretendents iesniedz septiņu kalendāro dienu laikā no pieprasījuma paziņošanas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atbalsta pretendentam noteiktais termiņš iesniegt papildu pieprasīto informāciju septiņu kalendāra dienu laikā no pieprasījuma paziņošanas dienas ir samērīgs. Norādām, ka praksē varētu pastāvēt objektīvi iemesli, kāpēc pieprasīto papildu informāciju nav iespējams iesniegt septiņu kalendāro dienu laikā no pieprasījuma paziņošanas dienas. Līdz ar to iesakām noteikt ilgāku papildu informācijas iesniegšanas termiņu vai noteikt izņēmumu, kad atbalsta pretendents ir tiesīgs iesniegt papildu informāciju pēc noteiktā septiņu kalendāro dienu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noteiktais termiņš iesniegt papildu pieprasīto informāciju septiņu kalendāra dienu laikā atstāts nemainīts. Šobrīd spēkā esošajos MK noteikumos ir noteiktas 7 kalendārās dienas, kas līdz šim atbalsta saņēmējiem nesagādāja grūtības iesniegt nepieciešamo papildu informāciju, kā arī, pastāvot objektīviem iemesliem, kas liedz sagatavot un iesniegt papildu informāciju noteiktajā laikā, atbalsta saņēmējs var lūgt pagarināt iesniedzamās informācijas sagatavošanas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iesnieguma izvērtēšanai trūkst informācijas vai tā nav skaidra, Lauku atbalsta dienests jebkurā projekta vērtēšanas posmā var rakstiski pieprasīt papildu informāciju projekta iesnieguma precizēšanai. Pieprasīto informāciju atbalsta pretendents iesniedz 7 kalendāra dienu laikā no pieprasījuma paziņošanas dienas. Ja pieprasītā informācija noteiktajā termiņā netiek iesniegta, Lauku atbalsta dienests pieņem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iesnieguma izvērtēšanai trūkst informācijas vai tā nav skaidra, Lauku atbalsta dienests jebkurā projekta vērtēšanas posmā var rakstiski pieprasīt papildu informāciju projekta iesnieguma precizēšanai. Pieprasīto informāciju atbalsta pretendents iesniedz septiņu kalendāra dienu laikā no pieprasījuma paziņošanas dienas. Ja pieprasītā informācija noteiktajā termiņā netiek iesniegta, Lauku atbalsta dienests pieņem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14.punktā norādīto atsauci, ņemot vērā, ka noteikumu projekta 6.4. apakšpunktā nav noteikts, ka Lauku atbalsta dienests pieņem lēmumu, bet tas ir noteikts noteikumu projekta 16.4.punktā.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iesnieguma izvērtēšanai trūkst informācijas vai tā nav skaidra, Lauku atbalsta dienests jebkurā projekta vērtēšanas posmā var rakstiski pieprasīt papildu informāciju projekta iesnieguma precizēšanai. Pieprasīto informāciju atbalsta pretendents iesniedz septiņu kalendāra dienu laikā no pieprasījuma paziņošanas dienas. Ja pieprasītā informācija noteiktajā termiņā netiek iesniegta, Lauku atbalsta dienests pieņem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iesnieguma izvērtēšanai trūkst informācijas vai tā nav skaidra, Lauku atbalsta dienests jebkurā projekta vērtēšanas posmā var rakstiski pieprasīt papildu informāciju projekta iesnieguma precizēšanai. Pieprasīto informāciju atbalsta pretendents iesniedz 7 kalendāra dienu laikā no pieprasījuma paziņošanas dienas. Ja pieprasītā informācija noteiktajā termiņā netiek iesniegta, Lauku atbalsta dienests pieņem šo noteikumu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Lauku atbalsta dienests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lēmumu 10 darbdienu laikā pēc tā pieņemšanas paziņo atbalsta pretendentam.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Lauku atbalsta dienestam ir noteikts 10 darbadienu termiņš 16. punktā minētā lēmuma paziņošanai atbalsta pretendentam. Noteiktais 10 darbadienu termiņš pieņemtā lēmuma paziņošanai pirmšķietami liekas nesamērīgi ilgs. Attiecīgi lūdzam izvērtēt iespēju lēmuma paziņošanas termiņu noteikt īsāku.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Lauku atbalsta dienesta (LAD) lēmums ir brīdis, kad lēmumu paraksta vadība, vai sistēma automātiski ģenerē lēmumu. LAD visus lēmumus nosūta elektroniski un tam nav nepieciešamas 10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projekta īstenošanu apliecinošo darījumu dokumentu kopijas un bankas konta pārskatu. Lauku atbalsta dienests, ja nepieciešams, ir tiesīgs pieprasīt iesniegt konta izdruku arī par laikposmu, kas sākas līdz ar projekta iesniegšanu. Konta pārskatā atspoguļo naudas līdzekļu kustību par attiecīgo darījumu, iekļaujot debetu un kredītu, kā arī visu naudas līdzekļu kustību klienta kontā noteiktā laikposmā, un norāda konta atlikumu šā laikposma sākumā un beigās. Lauku atbalsta dienests ir tiesīgs pieprasīt konta pārskatu par ilgāku laikposmu;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vārdu “bankas” ar vārdu “kredītiestādes” saskaņā ar Maksājumu pakalpojumu un elektroniskās naudas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projekta īstenošanu apliecinošo darījumu dokumentu kopijas un kredītiestādes konta izrakstu. Lauku atbalsta dienests, ja nepieciešams, ir tiesīgs pieprasīt iesniegt konta izdruku arī par laikposmu, kas sākas līdz ar projekta iesniegšanu. Konta izrakstā atspoguļo naudas līdzekļu kustību par attiecīgo darījumu, iekļaujot debetu un kredītu, kā arī visu naudas līdzekļu kustību klienta kontā noteiktā laikposmā, un norāda konta atlikumu šā laikposma sākumā un beigās. Lauku atbalsta dienests ir tiesīgs pieprasīt konta izrakstu par ilgāku laikposmu;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projekta īstenošanu apliecinošo darījumu dokumentu kopijas un bankas konta pārskatu. Lauku atbalsta dienests, ja nepieciešams, ir tiesīgs pieprasīt iesniegt konta izdruku arī par laikposmu, kas sākas līdz ar projekta iesniegšanu. Konta pārskatā atspoguļo naudas līdzekļu kustību par attiecīgo darījumu, iekļaujot debetu un kredītu, kā arī visu naudas līdzekļu kustību klienta kontā noteiktā laikposmā, un norāda konta atlikumu šā laikposma sākumā un beigās. Lauku atbalsta dienests ir tiesīgs pieprasīt konta pārskatu par ilgāku laikposmu;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teikumā lietots “konta pārskats”, otrajā “konta izdruka”, noteikumu projekta 46.1.2.apakšpunktā “konta izraksts”. Lūdzam vienādot noteikumu projektā lietoto apzīmējumu atbilstoši Maksājumu pakalpojumu un elektroniskās naudas likumam (konta izraksts).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projekta īstenošanu apliecinošo darījumu dokumentu kopijas un kredītiestādes konta izrakstu. Lauku atbalsta dienests, ja nepieciešams, ir tiesīgs pieprasīt iesniegt konta izdruku arī par laikposmu, kas sākas līdz ar projekta iesniegšanu. Konta izrakstā atspoguļo naudas līdzekļu kustību par attiecīgo darījumu, iekļaujot debetu un kredītu, kā arī visu naudas līdzekļu kustību klienta kontā noteiktā laikposmā, un norāda konta atlikumu šā laikposma sākumā un beigās. Lauku atbalsta dienests ir tiesīgs pieprasīt konta izrakstu par ilgāku laikposmu;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projekta īstenošanu apliecinošo darījumu dokumentu kopijas un bankas konta pārskatu. Lauku atbalsta dienests, ja nepieciešams, ir tiesīgs pieprasīt iesniegt konta izdruku arī par laikposmu, kas sākas līdz ar projekta iesniegšanu. Konta pārskatā atspoguļo naudas līdzekļu kustību par attiecīgo darījumu, iekļaujot debetu un kredītu, kā arī visu naudas līdzekļu kustību klienta kontā noteiktā laikposmā, un norāda konta atlikumu šā laikposma sākumā un beigās. Lauku atbalsta dienests ir tiesīgs pieprasīt konta pārskatu par ilgāku laikposmu;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trešo teikumu, jo tas dublē tiesību aktos noteikto. Saskaņā ar Maksājumu pakalpojumu un elektroniskās naudas likumu, konta izraksts ir papīra vai elektroniskā veidā sagatavots dokuments, kuru maksājumu pakalpojumu sniedzējs izsniedz maksājuma pakalpojuma izmantotājam un kurā atspoguļota visa noteiktā laika periodā maksājumu kontā notikušo naudas līdzekļu kustība un maksājumu konta atlikums šā perioda sākumā un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iepriekšējos plānošanas periodos Lauku atbalsta dienests saskārās ar situācijām, kad atbalsta saņēmējs iesniedza konta izrakstus, kas nebija izvērsti un pilnībā neatspoguļoja  visa noteiktā laika periodā maksājumu kontā notikušo naudas līdzekļu kustību un maksājumu konta atlikumu perioda sākumā un beigās, Lauku atbalsta dienestam nebija iespējas pārliecināties par godprātīgu un ar projektu saistītu naudas līdzekļu kustību. Prasības par konta izrakstā atspoguļojamo informāciju nostiprināšana noteikumu projektā Lauku atbalsta dienestam nodrošina iespēju pārliecināties par naudas līdzekļu kustību un sniedz iespēju izvērtēt, vai nepastāv savstarpēji norēķini ar piegādātaju, kas var liecināt par neatļautām vienošanām un ES fondu līdzekļu izkrāpšanu.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projekta īstenošanu apliecinošo darījumu dokumentu kopijas un kredītiestādes konta izrakstu. Lauku atbalsta dienests, ja nepieciešams, ir tiesīgs pieprasīt iesniegt konta izdruku arī par laikposmu, kas sākas līdz ar projekta iesniegšanu. Konta izrakstā atspoguļo naudas līdzekļu kustību par attiecīgo darījumu, iekļaujot debetu un kredītu, kā arī visu naudas līdzekļu kustību klienta kontā noteiktā laikposmā, un norāda konta atlikumu šā laikposma sākumā un beigās. Lauku atbalsta dienests ir tiesīgs pieprasīt konta izrakstu par ilgāku laikposmu;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Atbalsta saņēmējs avansu projekta īstenošanai pieprasa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redakciju (un papildināt anotāciju ar skaidrojumu), norādot, uz kādu atbalsta saņēmēju loku attiecas šī norma. Lūdzam ņemt vērā, ka atbalsta saņēmēji, kuriem ar likumu vai saskaņā ar šiem noteikumiem tiek noteikta obligāta valsts budžeta līdzekļu apgūšana kontā Valsts kasē, nav iespējams pretendēt uz avansa maksājumu, jo avansa saņemšanai obligāts nosacījums ir kredītiestādes garantija. Vienlaikus lūdzam skaidrot anotācijā, kādos gadījumos var pieprasīt avansa maksājumu, un kādos priekšfinansējumu (vai var pieteikties uz abiem finansēšanas veidiem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netiek mainīta, papildināta anotācija ar skaidrojumu, uz kādu atbalsta saņēmēju loku attiecas šī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Atbalsta saņēmējs avansu projekta īstenošanai pieprasa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Lauku atbalsta dienestā iesniedz avansa pieprasījumu, kurā norāda avansa apmēru, un bankas garantiju, kas garantē finansiālo saistību izpildi 100 procentu apmērā no avansa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vārdu “bankas” ar “kredītiestādes” saskaņā ar Maksājumu pakalpojumu un elektroniskās naudas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Lauku atbalsta dienestā iesniedz avansa pieprasījumu, kurā norāda avansa apmēru, un kredītiestādes garantiju, kas garantē finansiālo saistību izpildi 100 procentu apmērā no avansa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ja tajā ietvertie izdevumi atbilst normatīvajos aktos par atbalsta piešķiršanu noteiktajam, apstiprina attiecināmo izdevumu summu un sagatavo maksājuma rīkojumu par faktisko attiecināmo izdevumu atmaksu un iesniedz to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vārdus “un iesniedz to Valsts kasē” (atbilstoši precizējot arī noteikumu projekta 41.punktu), jo Valsts kase izpilda klientu iesniegtos maksājuma rīkojumus atbilstoši Ministru kabineta 2019.gada 17.decembra noteikumiem Nr.652 “Kārtība, kādā Valsts kase nodrošina maksājumu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ja tajā ietvertie izdevumi atbilst normatīvajos aktos par atbalsta piešķiršanu noteiktajam, apstiprina attiecināmo izdevumu summu un sagatavo maksājuma rīkojumu par faktisko attiecināmo izdevumu atmaksu;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kase pēc maksājuma rīkojuma saņemšanas no Lauku atbalsta dienesta attiecināmās izmaksas atbilstoši projekta iesniegumā noteiktajai Eiropas Savienības finansējuma un valsts budžeta finansējuma proporcijai  pārskaita: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41.punkta galveni, jo Valsts kase izpilda klientu iesniegtos maksājuma rīkojumus atbilstoši Ministru kabineta 2019.gada 17.decembra noteikumiem Nr.652 “Kārtība, kādā Valsts kase nodrošina maksājumu pakalpojumu sniegšanu” – attiecīgi tas būs Lauku atbalsta dienests, kas atbilstoši finansējuma saņēmēja tiesiskajam statusam, veiks pārskaitījumu vai nu valsts budžetā vai atbalsta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attiecināmās izmaksas atbilstoši projekta iesniegumā noteiktajai Eiropas Savienības finansējuma un valsts budžeta finansējuma proporcijai  pārskaita: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Lauku atbalsta dienests attiecināmās izmaksas atbilstoši projekta iesniegumā noteiktajai Eiropas Savienības finansējuma un valsts budžeta finansējuma proporcijai  pārskaita: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budžeta ieņēmumos, ja atbalsta saņēmējs ir valsts budžeta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41.1.apakšpunktā nav saprotams, ko tieši plānots ieskaitīt valsts budžeta ieņēmumos, ja atbalsta saņēmējs ir valsts budžeta iestāde, ņemot vērā, ka budžeta iestāde finansējumu plāno tās budžetā un Valsts kasei šādā situācijā nebūtu jāveic šāds pārskaitījums. Ņemot vērā iepriekšminēto, lūdzam pārskatīt un precizēt šo apakšpunktu, sniedzot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netiek mainīta, 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valsts budžeta ieņēmumos, ja atbalsta saņēmējs ir valsts budžeta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pašvaldībai, valsts kapitālsabiedrībai, zinātniskajai institūcijai, ja tā priekšapmaksas pieprasījumu, norādot tā apmēru, iesniedz kopā ar projekta iesniegumu. Priekšapmaksu projekta iesniegumā  paredz ne vairāk kā 25 procentu apmērā no projekta kopējā publiskā finansējuma, ja specifiskie noteikumi nenosaka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skaidrojot anotācijā izvēlēto subjekta loku, kam tiek noteikti atšķirīgi finansēšanas principi, ņemt vērā, ka šāda norma ierobežo minētos subjektu, jo neļauj minētajām institūcijām pretendēt uz noteikumu projekta 38.punktā minēto avansu, jo tas paredzēts tikai attiecībā uz kredītiestādes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skaidrot, kādēļ valsts kapitālsabiedrībām un tām zinātniskajām institūcijām, kuru tiesiskais statuss ir privāto tiesību juridiskā persona, tiek noteikta atšķirīga norma no citām privāto tiesību juridiskām personām, kā arī tiek izdalītas tikai noteiktas publiskās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zinātniskās institūcijas statuss nav tiesiskā forma un tās var būt gan publiskas, gan privātas personas, tai skaitā valsts budžeta iestādes, kurām valsts budžeta līdzekļus (un kontus to apgūšanai) atver saskaņā ar citiem normatīvajiem aktiem. (nesaņem priekšapmaksu).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pašvaldībai, valsts kapitālsabiedrībai, zinātniskajai institūcijai, ja tā priekšapmaksas pieprasījumu, norādot tā apmēru, iesniedz kopā ar projekta iesniegumu. Priekšapmaksu projekta iesniegumā  paredz ne vairāk kā 25 procentu apmērā no projekta kopējā publiskā finansējuma, ja specifiskie noteikumi nenosaka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valsts budžeta iestāde nepieciešamo priekšfinansējumu projekta īstenošanai no valsts budžeta līdzekļiem plāno un maksājumus pārskaita no līdzekļiem, kas paredzēti tās ministrijas vai citas centrālās valsts iestādes kārtējā gada budžetā, kuras padotībā atrodas atbalsta saņēmējs. Projekta īstenošanai paredzētajiem līdzekļiem sagatavo atsevišķu finansēšanas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pēdējo teikumu, jo tas dublē Ministru kabineta 2010.gada 28.decembra noteikumos Nr.1220 "Asignējumu piešķiršanas un izpildes kārtība" 7.4.apakšpunktā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 "priekšfinansējumu" ar "finansējumu", jo valsts budžeta iestādēm resursus veido piešķirtā dotācija no vispārējiem ieņēmumiem, kas tiek piešķirta normatīvajos aktos noteiktā kārtībā (nevis saskaņā ar maksājumu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vārdus "no valsts budžeta līdzekļiem", jo tā ir liekvārdība, jo visi valsts budžeta iestāžu līdzekļi ir valsts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valsts budžeta iestāde nepieciešamo finansējumu projekta īstenošanai plāno un izdevumus veic no līdzekļiem, kas paredzēti tās ministrijas vai citas centrālās valsts iestādes budžetā, kuras padotībā atrodas atbalsta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valsts budžeta iestāde nepieciešamo finansējumu projekta īstenošanai plāno un izdevumus veic no līdzekļiem, kas paredzēti tās ministrijas vai citas centrālās valsts iestādes budžetā, kuras padotībā atrodas atbalsta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pašvaldība, valsts kapitālsabiedrība un zinātniskā institūcija maksājumiem atver kontu Valsts kasē un izmanto tikai šī konta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anotācijā, kādēļ šādu obligātu normu nepieciešams noteikt attiecībā uz konkrēto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dublē Likuma par budžetu un finanšu vadību noteikto, ka visām valsts budžeta finansētām institūcijām valsts budžeta līdzekļu saņemšanai un izdevumu veikšanai kontu atver Valsts kasē, ja citos normatīvajos aktos nav noteikts savādāk.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prasība par konta atvēršanu Valsts kasē, nosakot, ka konts jāatver kredītiestādē. Papildināta anotācija, skaidrojot, kāpēc izmantojami tikai viena konta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pašvaldība, valsts kapitālsabiedrība un zinātniskā institūcija maksājumiem atver kontu kredītiestādē un izmanto tikai šī konta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57.1.3. atbalsta pretendentam ar tiesas spriedumu ir pasludināts maksātnespējas process, ar tiesas spriedumu tiek īstenots tiesiskās aizsardzības process, ar tiesas lēmumu tiek īstenots ārpustiesas tiesiskās aizsardzības process, ir uzsākta bankrota procedūra, piemērojama sanācija vai mierizlīgums, vai tā saimnieciskā darbība ir izbeigta;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57.1.3. apakšpunkts noteic, ka projekta iesniedzējs nevar būt, tostarp saimnieciskās darbības veicējs, kuram ar tiesas spriedumu ir pasludināts maksātnespējas process, vai tiek īstenots tiesiskās aizsardzības process, ar tiesas lēmumu tiek īstenots ārpustiesas tiesiskās aizsardzības process, uzsākta bankrota procedūra, piemērota sanācija vai mierizlīgums vai kuriem saimnieciskā darbība ir izbeigta, vai saimnieciskās darbības veicēji atbilst normatīvajos aktos noteiktajiem kritērijiem, uz kuriem pamatojoties kreditors var pieprasīt maksātnespējas procedūru. Ievērojot minēto, norādām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precizēt noteikumu projekta 57.1.3. apakšpunktā lietot terminoloģiju atbilstoši Maksātnespējas likumā lietotajai: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dzēšot norādi uz ārpustiesas tiesiskās aizsardzības procesu, jo tas nav patstāvīgs procesa veids, bet gan tiesiskās aizsardzības procesa paveids, un teikuma daļa "tiek īstenots tiesiskās aizsardzības process" aptver gan gadījumus, kad tiek īstenots tiesiskās aizsardzības process, gan gadījumus, kad tiek īstenots ārpustiesas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dzēšot, precizējot vai arī skaidrojot atsauci uz sanāciju un mierizlīgumu, jo šādi maksātnespējas risinājumi nav paredzēti spēkā esošajā Maksātnespējas likumā. Šādi maksātnespējas risinājumi bija paredzēti Maksātnespējas likumā, kas bija spēkā līdz 2010. gada 31. oktobrim un likumā "Par uzņēmumu un uzņēmējsabiedrību maksātnespēju". Papildus vēršam uzmanību, ka saskaņā ar minētajiem likumiem pasludināto maksātnespējas procesu skaits ir niecīgs;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dzēšot vai precizējot formulējumu "uzsākta bankrota procedūra". Proti, spēkā esošais Maksātnespējas likums juridiskās personas maksātnespējas procesā neparedz bankrota procedūru. Bankrota procedūra kā viens no maksātnespējas risinājumiem bija paredzēts Maksātnespējas likumā, kas bija spēkā līdz 2010. gada 31. oktobrim un likumā "Par uzņēmumu un uzņēmējsabiedrību maksātnespēju".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padziļināti izvērtēt, vai automātisks liegums pretendēt uz projekta iesniedzēja statusu tādam saimnieciskās darbības veicējam, kuram tiek īstenots tiesiskās aizsardzības process, ir pamatots (piemēram, šādu kritēriju paredz Eiropas Savienības tiesību akti, citi pamatot apsvērumi). Vēršam uzmanību, ka saskaņā ar Maksātnespējas likuma 3. pantu tiesiskās aizsardzības procesa mērķis ir atjaunot parādnieka spēju nokārtot savas saistības, ja parādnieks nonācis finansiālās grūtībās vai uzskata, ka tajās nonāks. Ievērojot minēto, ierosinām izvērtēt iespēju tiesiskās aizsardzības procesa īstenošanas gadījumā paredzēt padziļinātāku apstākļu izvērtēšanu pirms lēmuma pieņemšanas par projekta iesniedzēja statusa nepiešķiršanas, papildus ietverot skaidrojumu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57.1.3. apakšpunkts. Ņemot vērā to, ka tiesiskās aizsardzības process nozīmē, ka uzņēmums ir nonācis grūtībās, tātad tam var būt grūtības ar projekta īstenošanu, uzskatām, ka šādos gadījumos atbalsts nav piešķirams, tāpēc ir saglabājams automātisks liegums pretendēt uz projekta iesniedzēja statusu tādam saimnieciskās darbības veicējam, kuram tiek īstenots tiesiskās aizsardzības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56.1.3. atbalsta pretendentam ar tiesas spriedumu ir pasludināts maksātnespējas process, ar tiesas spriedumu tiek īstenots tiesiskās aizsardzības process, vai tā saimnieciskā darbība ir izbeigta;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iepriekšējā 2014-2020. gada Eiropas Jūrlietu, zvejniecības un akvakultūras fonda (turpmāk – EJZAF) plānošanas periodā tika konstatētas problēmas praksē vai nepilnības regulējumā, kas saistītas ar atbalsta piešķiršanu, administrēšanu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šādas problēmas tika konstatētas, vai noteikumu projektā iekļautajā regulējumā nepilnības, kas konstatētās iepriekšējā plānošanas perioda regulējumā un/vai problēmas ar regulējuma ievērošanu, izpildi praksē ir novērstas.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 5. sadaļas 1. tabulu ar noteikumu projekta 1. un 2. pielikumā minētajām Eiropas Savienības tiesību norām un 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sadaļas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papildināt anotācijas 1.3.sadaļu, lai pie noteikumu projekta sākotnējās ietekmes izvērtēšanas pilnvērtīgi izskaidrotu noteikumu projekta punktos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57.punktā noteikti kritēriji, lai atbalsta pretendenta vai atbalsta saņēmēja – fiziska vai privāto tiesību juridiskas personas – iesniegto projektu noraidītu vai atbalstu neizmaksātu.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sākotnējās ietekmes novērtējuma ziņojumā (anotācijā) (turpmāk – anotācija) norādīts, ka Lauku atbalsta dienests informāciju par atbalsta pretendentu iegūst no valsts informācijas sistēmas “Sodu reģistrs” (turpmāk - Sodu reģistrs), papildu informācijas  nepieciešamības gadījumā rakstiski lūdzot Iekšlietu ministriju sniegt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personu izdarītajiem administratīvajiem pārkāpumiem vai noziedzīgiem nodarījumiem tiek uzkrātas  Sodu reģistrā,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Sodu reģistra likuma 21.panta pirmajai daļai,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to, ka tiesību normai ir jābūt skaidrai un saprotamai, lai tās lietotājs un piemērotājs gūtu nepārprotamu priekšstatu par savām tiesībām, pienākumiem un juridiskām sekām, lūdzu precizēt projekta anotāciju, norādot projekta 57.punktā ietvertās informācijas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norādīts, ka Lauku atbalsta dienests informāciju par atbalsta pretendentu iegūst no valsts informācijas sistēmas “Sodu reģistrs”, papildu informācijas  nepieciešamības gadījumā rakstiski lūdzot Iekšlietu ministriju sniegt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Sodu reģistra likuma 2.pantam, Sodu reģistrs ir valsts informācijas sistēma, kuras pārzinis un turētājs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anotāciju, aizstājot vārdus “Iekšlietu ministriju” ar vārdiem “Iekšlietu ministrijas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administrēšanu un uzraudzību zivsaimniecības attīstībai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3.pielikums paredz  tiesību normas, kas attiecināmas uz atbalsta pretendenta vai saņēmēja izslēgšanu no atbalsta saņēmēju loka, proti, Konkurences likuma 11.panta  pirmajā daļā noteiktais regulējums ir pamats pretendenta vai saņēmēja izslēgšanai no atbalsta saņēmēju loka. Vēršam uzmanību, ka  noteikumu projekta VIII nodaļā, kas paredz atbalsta piešķiršanu ierobežojošus nosacījumus, šāds kritērijs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vai projekta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noteikumu projekts papildināts ar 58.5.4.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administrēšanu un uzraudzību zivsaimniecības attīstībai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Publisko finansējumu piešķir par tām attiecināmajām izmaksām, kas ir ietvertas projekta izmaksu tāmē, kuru apstiprinājis Lauku atbalsta dienests. Ja attiecināmās izmaksas veido tikai daļu no projekta kopējām izmaksām, atbalsta saņēmējs nodrošina projekta īstenošanu par saviem līdzekļiem atbilstoši projekta iesniegumā paredzētajām darbībām un mērķiem. Pirms publiskā finansējuma piešķiršanas Lauku atbalsta dienests izvērtē atbilstību šo noteikumu </w:t>
            </w:r>
            <w:r w:rsidR="00000000" w:rsidRPr="00000000" w:rsidDel="00000000">
              <w:rPr>
                <w:rtl w:val="0"/>
              </w:rPr>
              <w:t xml:space="preserve">57.2. </w:t>
            </w:r>
            <w:r w:rsidR="00000000" w:rsidRPr="00000000" w:rsidDel="00000000">
              <w:rPr>
                <w:rtl w:val="0"/>
              </w:rPr>
              <w:t xml:space="preserve">apakšpunktam</w:t>
            </w:r>
            <w:r w:rsidR="00000000" w:rsidRPr="00000000" w:rsidDel="00000000">
              <w:rPr>
                <w:rtl w:val="0"/>
              </w:rPr>
              <w:t xml:space="preserve"> un atbalsta pretendenta definīcijai, kas noteikta normatīvajos aktos par valsts un Eiropas Savienības atbalsta piešķiršanu zivsaimniecības attīstībai konkrētam pasākumam.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noteikts, ka ja attiecināmās izmaksas veido tikai daļu no projekta kopējām izmaksām, atbalsta saņēmējs nodrošina projekta īstenošanu par saviem līdzekļiem atbilstoši projekta iesniegumā paredzētajām darbībām un mērķiem. Lūdzam skaidrot anotācijā, vai tas nozīmē, ka šādos gadījumos atbalsta saņēmējs nevar pretendēt uz avansa maksājumu vai priekšfinansējumu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Publisko finansējumu piešķir par tām attiecināmajām izmaksām, kas ir ietvertas projekta izmaksu tāmē, kuru apstiprinājis Lauku atbalsta dienests. Ja attiecināmās izmaksas veido tikai daļu no projekta kopējām izmaksām, atbalsta saņēmējs nodrošina projekta īstenošanu par saviem līdzekļiem atbilstoši projekta iesniegumā paredzētajām darbībām un mērķiem. Pirms publiskā finansējuma piešķiršanas Lauku atbalsta dienests izvērtē atbilstību šo noteikumu </w:t>
            </w:r>
            <w:r w:rsidR="00000000" w:rsidRPr="00000000" w:rsidDel="00000000">
              <w:rPr>
                <w:rtl w:val="0"/>
              </w:rPr>
              <w:t xml:space="preserve">56.2. </w:t>
            </w:r>
            <w:r w:rsidR="00000000" w:rsidRPr="00000000" w:rsidDel="00000000">
              <w:rPr>
                <w:rtl w:val="0"/>
              </w:rPr>
              <w:t xml:space="preserve">apakšpunktam</w:t>
            </w:r>
            <w:r w:rsidR="00000000" w:rsidRPr="00000000" w:rsidDel="00000000">
              <w:rPr>
                <w:rtl w:val="0"/>
              </w:rPr>
              <w:t xml:space="preserve"> un atbalsta pretendenta definīcijai, kas noteikta normatīvajos aktos par valsts un Eiropas Savienības atbalsta piešķiršanu zivsaimniecības attīstībai konkrētam pasākumam.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biedrībai, nodibinājumam vai reliģiskai organizācijai,  kas īsteno sabiedriskā labuma projektu saskaņā ar normatīvajiem aktiem par valsts un Eiropas Savienības atbalsta piešķiršanu pasākumiem sabiedrības virzītu vietējās attīstības stratēģiju īstenošanai, un atbalsta pretendentiem pasākumā "Atbalsts zvejniekiem piekrastes zvejā"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nerodas pretruna ar noteikumu projekta 43.1.apakšpunktā minēto subjektu loku, (piemēram, ja biedrība vai kapitālsabiedrība vienlaikus ir reģistrēta kā zinātniskā institūcija -  vai uz to attiecas 43.1. vai 43.2.apakšpunktā noteiktie priekšapmaksas saņemšanas un apguves nosacījumi, tai skaitā vai noteikumu 48.2.apakšpunktā noteiktais nav pretrunā ar 43.2.2.apakšpunktā noteikto). Lūdzam skaidrot anotācijā, lai norma būtu viennozīmīgi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biedrībai, nodibinājumam vai reliģiskai organizācijai, kas īsteno sabiedriskā labuma projektu saskaņā ar normatīvajiem aktiem par valsts un Eiropas Savienības atbalsta piešķiršanu pasākumiem sabiedrības virzītu vietējās attīstības stratēģiju īstenošanai, un atbalsta pretendentiem pasākumā "Atbalsts zvejniekiem piekrastes zvejā"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45.1.1. 100 procentu - valsts institūcijai vai zinātniskai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anotācijā, kas domāts ar apzīmējumu “valsts institūcijas” – kādas institūcijas ietilpst šajā grupā. Vēršam uzmanību, ka uz valsts budžeta iestādēm neattiecina priekšapmaksu un starpposma maksājumus, jo to finansē Ministru kabineta 2010.gada 28.decembra noteikumos Nr.1220 "Asignējumu piešķiršanas un izpildes kārtība"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zinātniskā institūcija nav tiesiskais statuss, tādēļ lūdzam arī skaidrot anotācijā viennozīmīgai noteikumu izpratnei, kā piemērot nosacījumus konkrētā gadījumā, ja tiesiskais statuss, piemēram, ir biedrība vai kapitālsabiedrība, bet vienlaikus subjekts ir reģistrēts zinātnisko institūciju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"valsts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100 procentu - zinātniskai institūcijai;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ziņojumu, skaidrojot, kādā veidā tiks iegūta informācija par noteikumu projekta  3.pielikumā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skaidrojot, kāda papildu informācija nepieciešamības gadījumā varētu tikt iegūta no Iekšlietu ministrijas Informācijas centra.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sākotnējās redakcijas tika svītrots viens punkts – ir mainījusies visa turpmākā numerācija. Lūgums pārskatīt un visā anotācijā precizēt noteikumu projekta punktu numerāciju (piemēram, precizēt atsauci uz noteikumu projekta 37.punktu 38. punkta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novērtējuma ziņojuma 7.2. apakšpunktu ar vārdiem "Iekšlietu ministrijas Informācijas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22-TA-1059</w:t>
    </w:r>
    <w:r>
      <w:br/>
    </w:r>
    <w:r w:rsidR="00000000" w:rsidRPr="00000000" w:rsidDel="00000000">
      <w:rPr>
        <w:rtl w:val="0"/>
      </w:rPr>
      <w:t xml:space="preserve">04.07.2022. 16.49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22-TA-1059</w:t>
    </w:r>
    <w:r>
      <w:br/>
    </w:r>
    <w:r w:rsidR="00000000" w:rsidRPr="00000000" w:rsidDel="00000000">
      <w:rPr>
        <w:rtl w:val="0"/>
      </w:rPr>
      <w:t xml:space="preserve">04.07.2022. 16.49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Izziņa_22-TA-1059.docx</dc:title>
</cp:coreProperties>
</file>

<file path=docProps/custom.xml><?xml version="1.0" encoding="utf-8"?>
<Properties xmlns="http://schemas.openxmlformats.org/officeDocument/2006/custom-properties" xmlns:vt="http://schemas.openxmlformats.org/officeDocument/2006/docPropsVTypes"/>
</file>