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22-TA-3283: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turpmākajiem rīcības virzieniem ilgtspējīgu finanšu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sadaļas "Priekšlikumi turpmākai rīcībai" 2.punktu, lūgums informatīvajā ziņojumā iekļaut konkrētus nosacījumus ministriju izvērtējumam - kādā veidā minētais izvērtējums ir veicams un kādi konkrēti aspekti ir izvērtējami.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 pamatojoties uz KEM 23. marta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2022.gada 13.decembra iebildumā izteiktos argumentus, kā arī to, ka informatīvā ziņojuma pielikumā esošajā kompetenču sadalījuma tabulā par praktiski visām kompetenču jomām noteiktas vairākas atbildīgās ministrijas, lūdzam papildināt informatīvā ziņojuma tabulas 1.6.aili, nosakot arī Ekonomikas ministriju un Finanšu ministriju kā atbildīgās ministrijas. Papildus lūdzam izvērtēt Latvijas Darba devēju konfederācijas 2023.gada 19.janvāra 1.iebildumā pausto, ka informatīvā ziņojuma 1.pielikuma esošajā redakcijā ietvertais kompetenču sadalījums (pa lapusēm un ministrijām) nav atbilstošs konkrētajai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panākta vienošanās par kompetenču sadalījumu starp SM, EM, FM un KEM informatīvā ziņojuma pielikuma tabulas 1.6. ailē.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1. pielikumu esošajā redakcijā, kurā ietvertais kompetenču sadalījums (pa lappusēm un ministrijām) nav atbilstošs konrētajai situācijai. Tā kā regulai ir horizontālas piemērošanas raksturs, tad būtu nepieciešams arī starpnozaru redzējums, kas ļautu identificēt pretrunas starp dažādiem darbības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neierobežot kompetences, pamatojoties uz lapaspusēm, bet gan izvērtēt tās atbilstoši ministriju nolikumos ietverto kompetenču sadalījumam. Pašreiz piedāvātais kompetenču modelis ir ierobežojošs, kas izriet no publisko tiesību piemērošanas normām un neļaus pilnvērtīgi izvērtēt iespējamo ietekmi. Tā, piemēram, tehniskie kritēriji vairākām nozarēm nenosaka ilgtspējas prasības, savukārt ierobežo to izmantošanu jomās, kurām pastāv šādas ilgtspējas prasības. Lūdzam svītrot lapaspušu sadalījumu un nodrošināt, ka visas iesaistītās ministrijas izvērtē dokumenta projektu kopumā un sagatavo atzinumus, tai skaitā par paredzamo ietekmi uz attiecīgo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šīs funkcijas ir definētas atbilstoši valsts pārvaldes iekārtas likumam un ministriju nolikumiem. Aicinām papildināt 1.pielikumā visu nozaru sadaļu atbilstoši ar Ekonomikas ministriju, jo tās kompetencēs ietilpst: ārējā ekonomiskā politika, iekšējā tirgus politika, komercdarbības attīstības politika, inovāciju attīstības politika, konkurētspējas attīstības politika, tautsaimniecības struktūrpolitika u.c. politikas, kuras kuras tiešā veidā skar regulas priekšlikums. Aicinām atbilstoši papildināt visu nozaru sadaļas ar Zemkopības ministriju, jo tās kompetencēs ietilpst- lauku attīstības politika, klimata pārmaiņu samazināšana, ierobežošana un pielāgošanās klimata pārmaiņām lauksaimniecības, meža un zivsaimniecības nozarē. Lūdzam atbilstoši ministriju nolikumiem izvērtēt citu ministriju kompetences un atbildības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regulas ir tieši piemērojamas, kā arī lai nodrošinātu, ka netiks paplašināts vai sašaurināts izvērtējamo normatīvo aktu tvērums, informatīvā ziņojuma pielikumā ir ietvertas piemērotas atsauces uz Regulas 2021/2139 I vai II pielikuma vienībām, kurās minētas attiecīgās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esošo redakciju, jo tajā nav precīzi definētas Latvijas nacionālās intereses tiesību aktu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1.nodaļā "Esošās situācijas raksturojums" nav pietiekami izvērsts paredzēto elastību attiecināmību, nepieciešamo un neiekļauto elastību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esošie taksonomijas tiesību aktu projekti būtiski skar Latvijas ieguves rūpniecību. Eiropas Komisijas publicētā materiāla "Platform on Sustainable Finance: Technical Working Group" (izdots 2022.gada oktobrī) tehniskajos kritērijos (10.lapā), aprakstot tehnisko kritēriju izvērtēšanas procesu ieguves rūpniecībai, līdz ar naftas, dabasgāzes un akmeņogļu ieguvi tiek paredzēts izslēgt arī kūdras ieguvi. Latvijas gadījumā tas var atstāt būtisku iespaidu uz ekonomiski nozīmīgāko ieguves rūpniecības sadaļu - kūdras ieguve. Tomēr jāņem vērā, ka Latvijā kūdra galvenokārt tiek iegūta mērķiem, kas nav saistīti ar enerģētiku.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atspoguļot īpašās intereses, kuras Ministru kabinets ir paudis, sagatavojot Latvijas Republikas starptautiskās pozīcijas, kā arī prioritātes, kuras izriet atbilstoši attīstības plānošanas likumam pieņemtajiem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 nodaļu  “Esošās situācijas raksturojums” un 3. nodaļu “Eiropas savienības Taksonomija” ne tikai ar starptautiski uzņemtajām saistībām ES un ANO ietvarā, bet arī ar faktisko situāciju un saistošo normatīvu uzskaiti katrā no sadaļām, kas šobrīd regulē ilgtspējas prasības finanšu tirgus dalībniekiem, ietverot informāciju par spēkā esošiem normatīviem un normatīvu projektiem, kuri šobrīd atrodas kādā no likumdošanas stadijām ES. Tas būtu nepieciešams, lai sniegtu pilnvērtīgu, pārbaudāmu informāciju Ministru kabineta locekļiem.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sniegtajai informācijai, skat. izziņas 5.punkts, atkārtoti vēršam uzmanību uz to, ka nozaru ministrijām, lai konkrētās nozares tiktu izvērtētas no nozaru ministriju puses, norādot uz iespējamajām problēmām un vienlaikus sniedzot nepieciešamos pierādījumus problēmas pamatošanai, tiek lūgts līdz 2023. gada 31. jūlijam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nozaru ministrijas sniegs savu vērtējumu par savā pārziņā esošo tautsaimniecības jomu, tai skaitā ieguves rūpniecību, tās sadaļu - kūdras ieguve, lauksaimniecības un mežsaimniecības nozaru ierobežojumiem kontekstā ar Taksonomijas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bija ievietots TAP saskaņošanai līdz 2023. gada 10. janvārim. Atzinumus, neskaitot ministrijas, sniedza šādas sabiedriskās organizācijas: Latvijas Kūdras asociācija (LKA), Latvijas Darba devēju konfederācija (LDDK), Zemnieku Saeima (ZS). Atkārtotai saskaņošanai informatīvais ziņojums ievietots TAP 12. janvārī, saskaņošanas termiņš – 19. janvāris. Informatīvais ziņojums nav mainīts vai papildināts, sabiedrisko organizāciju iebildumi nav ņemti vērā. Iepazīstoties ar izziņu par sniegtajiem iebildumiem, jāsecina, ka atbilde uz sabiedrisko organizāciju iebildumiem tajā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Ievads, 1.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1.Informatīvais ziņojums apraksta ES mērķus un Eiropas Komisijas (EK) darbu ilgtspējīgu finanšu jomā, atsaucas uz Latvijas politikas dokumentiem. Diemžēl, ziņojumā pietrūkst jebkādas piesardzības, bažu vai šaubu attiecībā uz normatīvo aktu projektiem, ko izstrādā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jāpapildina ar informāciju, ka atbilstoši Taksonomijas regulai (Regula 2020/852) izstrādātās deleģētās regulas un tajās noteiktie tehniskās pārbaudes kritēriji, pēc kuriem ekonomisko darbību var atzīt par neilgtspējīgu, uzņēmumiem samazinās pieeju finansējumam. Tas norādīts arī Finanšu ministrijas sagatavotajā pozīcijā, ko Ministru kabinets apstiprināja 2021. gada 31. augustā: “pieņemt zināšanai, ka Ilgtspējīgu finanšu deleģētais akts klimata jomā ir nozīmīgs solis vides mērķu sasniegšanas veicināšanai, bet vienlaikus tā pieņemšanai, var būt būtiska ietekme uz tautsaimniecību un sabiedrību, apgrūtinot pieeju finansējumam jomās, kur nav pietiekama atbilstība taksonomijas kritērijiem;”. Arī apspriešanā esošajā informatīvajā ziņojumā jānorāda par iespējamu finansējuma samazināšanu. Ministru kabineta locekļi nelasīs ziņojumus, kas apstiprināti pirms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2.Informatīvajā ziņojumā jānorāda, ka kreditēšanas tempiem saglabājas negatīva tendence un ka,  vērtējot tiesību aktu projektu ietekmi uz tautsaimniecības attīstību, jāņem vērā ietekme uz kreditēšanu. Tas jau minēts Finanšu sektora attīstības plānā 2022.- 2023. gadam, kas apstiprināts ar Ministru kabineta 2022. gada 31. maija rīkojumu Nr. 396, bet jānorāda vēlreiz, jo kreditēšana ir saistīta ar taksonomijas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3.Cik noprotams, ziņojuma mērķis ir noteikt atbildīgās ministrijas par dažādajām tautsaimniecības jomām, kas minētas Komisijas Deleģētajā regulā (ES) 2021/2139 (2021. gada 4.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ieskatā ir jānosaka ne tikai ministriju atbildības, bet arī pienākums Finanšu ministrijas un citu ministriju pārstāvjiem, kas pārstāv Latviju diskusijās ar EK par deleģētās regulas projektu pārējiem četriem vides mērķiem, sadarbībā ar Baltijas un Ziemeļvalstīm rūpēties, lai tajā iekļautie tehniskās pārbaudes kritēriji atbilstu Latvijas apstākļiem un nosacījumi neapdraudētu Latvijas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regula, kas noteiks tehniskās pārbaudes kritērijus pārējiem četriem Taksonomijas regulā (Regula 2020/852) noteiktajiem vides mērķiem, vēl nav pieņemta, taču ir publiski pieejami  EK izveidotās Ekspertu darba grupas ziņojumi (Platform on Sustainable Finance: Technical working group. Part B – Annex: Technical Screening Criteria, March 2022; Platform on Sustainable Finance: Technical working group. Supplementary: Methodology and Technical Screening Criteria, October 2022) (turpmāk – ziņojumi). Uz šo ziņojumu pamata tiks izstrādāta nākamā deleģētā regula. Ziņojumi skar virkni tautsaimniecības jomu, sākot no ķimikāliju ražošanas un beidzot ar mežsaimniecību un lauksaimniecību.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Ziņojumos ir izvirzīti Latvijas apstākļiem neatbilstoši kritēriji. Piemēram, attiecībā uz mežsaimniecību izvirzīta prasība veikt ietekmi uz vidi novērtējumu gadījumos, kad pašlaik tas nav jādara.  Darbībām “Augkopība” un “Pārtikas produktu un dzērienu ražošana” tehniskās pārbaudes kritērijos bija minēts, ka nelieto kūdru kā augšanas substrātu, mēslojumu, dzīvnieku pakaišiem utt. Kopumā gan jau pieņemtajā deleģētajā regulā, gan darba grupas ziņojumos kūdrāju un kūdras izmantošana tiek uzskatīta par darbību, kas būtiski negatīvi ietekmē klimata un vides mērķus. Šāda nostāja neatbilst Latvijas ģeogrāfiskajiem apstākļiem. Kūdras izmantošanas netieša aizliegšana, atsakoties finansēt nozares, kur kūdra nepieciešama, var novest līdz bankrotam ne tikai kūdras ieguves un pārstrādes uzņēmumus, bet arī stādu audzētājus. Tāpat, kvalitatīva meža, kas nodrošinās CO2 piesaisti, ieaudzēšana nav iespējama bez kūdras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nodaļa. Priekšlikumi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4.Ņemot vērā minēto, LKA ieskatā priekšlikumi turpmākai rīcībai (10. – 11. lpp.) jāpapildina ar šādiem uzdevumiem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 Eiropas Komisija nāks klajā ar deleģētās regulas projektu par pārējiem vides mērķiem, sadarbībā ar tautsaimniecības nozaru organizācijām izvērtēt projekta atbilstību Latvijas tautsaimniecības situācijai un tajā iekļauto tehniskās pārbaudes kritēriju atbilstību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normatīvo aktu atbilstību Taksonomijas tehniskajiem kritērijiem, ņemt vērā tehniskās pārbaudes kritēriju atbilstību Latvijas ģeogrāfiskajiem apstākļiem un tautsaimniecības situācijai. Nodrošināt šī izvērtējuma plašu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5.Ziņojuma I pielikumā ir jānosaka ministriju kompetences nevis regulas lapaspuses, jo  regulai ir horizontālas piemērošanas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Izziņa par 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sabiedrisko organizāciju iebildumi ņemti vērā, kaut gan otrreizējai saskaņošanai nodotajā informatīvajā ziņojumā nekas nav mainīts. Izziņas ailē “Apstrādes informācija” ir pausts Finanšu ministrijas viedoklis par iebildumu, bet tas nenozīmē, ka iebildums ņemts vērā.  Finanšu ministrijai vajadzētu atzīt, ka iebildums nav ņemts vērā. Tāpat Finanšu ministrija nav atbildējusi, kādēļ iebildums nav ņemts vērā. Dotais skaidrojums nesniedz atbildi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savā atzinumā lūdza informatīvo ziņojumu papildināt ar informāciju, ka taksonomijas regulējuma ieviešana samazinās pieeju finansējumam. Informatīvais ziņojums nav papildināts, nav arī skaidrots,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 savā atzinumā lūdza informatīvo ziņojumu papildināt ar informāciju par to kur noteiktas Latvijas prioritātes attiecībā uz taksonomijas regulējumu un kādas tās ir. Informatīvais ziņojums nav papildināts, informācija nav sniegta arī izziņā.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nav arī pamatojuma, kādēļ nav ņemts vērā priekšlikums uzdot ministrijām, vērtējot normatīvos aktus vai tie atbilst taksonomijas kritērijiem, vērtēt arī  prasību atbilstību Latvijas apstākļiem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informatīvais ziņojums nav papildināts ar uzdevumu ministrijām kritiski vērtēt deleģētā akta projektu, kad tas kļūs pieejams. Nozares vērojumi liecina, ka diskusijās Briselē Latvijas situācija netiek skaidrota pietiekami, tādēļ bija lūgums vērst ministriju uzmanību uz šo. Atsauce uz 2021. gada 31. augusta Ministru kabineta sēdē izskatītajā Informatīvajā ziņojumā “Par Latvijas pozīciju par ilgtspējīgu finanšu jomā publicēto deleģēto aktu klimata jomā” aprakstīto deleģētās regulas pieņemšanas procedūru nav atbilde uz LKA priekšlikumu. 2021. gada 31. augusta ziņojumā nav aprakstīta  komitoloģijas procedūra, kādā var pieņemt deleģēto regulu. Nav skaidrs, vai attiecīga komiteja ir izveidota, vai Latvija ir ierosinājusi tādu izveidot, vai un kā Latvija tajā piedalās. Izziņā to varētu paskaidrot.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LDDK biedram Latvijas Kūdras asociācijai nav pieņemama arī attieksme pret LDDK iebildumiem. LDDK lūdza precīzi definēt Latvijas nacionālās intereses tiesību aktu izstrādāšanas procesā. Informatīvais ziņojums nav papildināts. Izziņā minēts: “ … lai konkrētās nozares tiktu izvērtētas no nozaru ministriju puses, norādot uz iespējamajām problēmām un vienlaikus sniedzot nepieciešamos pierādījumus problēmas pamatošanai, atbilstoši informatīvā ziņojuma pielikumā norādītajam kompetenču sadalījumam, …”. Sabiedriskās organizācijas lūdza to uzdot ministrijām, bet tas nav ņemts vērā. Informatīvajā ziņojumā ir tikai uzdevums vērtēt normatīvo aktu atbilstību taksonomijas kritērijiem, bet ne analizēt problēmas. Līdz ar to, pretēji izziņā norādītajam,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izziņā minētais “Līdz ar to nozaru ministrijas sniegs savu vērtējumu par savā pārziņā esošo tautsaimniecības jomu, tai skaitā ieguves rūpniecību, tās sadaļu - kūdras ieguve, lauksaimniecības un mežsaimniecības nozaru ierobežojumiem kontekstā ar Taksonomijas kritērijiem.” rada uzņēmēju bažas. Finanšu ministrija neplāno izvērtēt taksonomijas kritēriju (esošo un plānoto) atbilstību Latvijas apstākļiem un vajadzībām un informatīvajā ziņojumā nav paredzēts, ka tas būtu jādara atbildīgajām ministrijām. Informatīvā ziņojuma autori nesaprot vai nevēlas saprast uzņēmēju bažas.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lūdza papildināt informatīvo ziņojumu, aprakstot nepieciešamās rīcības un rīcībpolitikas, lai nepasliktinātu kreditēšanas un finanšu pieejamību tautsaimniecībai tradicionālajām nozarēm un tautsaimniecības sektoriem. LDDK aicināja izvērst un papildināt, kā tiks veicināta finansējuma pieejamība tradicionālajās īpaši primāros ekonomiskos resursus veidojošās nozarēs: mežsaimniecība, lauksaimniecība, ieguves rūpniecība. Neviens iebildums nav ņemts vērā un izziņā nav skaidrots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Finanšu ministriju ņemt vērā, ka taksonomijas regulējums skar visas tautsaimniecības nozares, bet pēc ministrijas iniciatīvas nav notikusi sabiedriskā apspriešana, konsultācijas ar nozarēm. Lūdzam ministriju informēt nozaru sabiedriskās organizācijas, konsultēties ar tām, strādājot pie deleģētās regulas projekta.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sniegtajai informācijai, skat. izziņas 4. un  5.punkts, atkārtoti vēršam uzmanību uz to, ka nozaru ministrijām, lai konkrētās nozares tiktu izvērtētas no nozaru ministriju puses, norādot uz iespējamajām problēmām un vienlaikus sniedzot nepieciešamos pierādījumus problēmas pamatošanai, tiek lūgts līdz 2023. gada 31. jūlijam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nozaru ministrijas sniegs savu vērtējumu par savā pārziņā esošo tautsaimniecības jomu, tai skaitā ieguves rūpniecību, tās sadaļu - kūdras ieguve, lauksaimniecības un mežsaimniecības nozaru ierobežojumiem kontekstā ar Taksonomijas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ņems vērā biedrības Latvijas Kūdras asociācijas priekšlikumu un politikas plānošanas dokumentu, kas saistīti ar ES Taksonomija un skar biedrības kompetenci,  saskaņošanas procesā iesaistīs biedrību.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turpmākajiem rīcības virzieniem ilgtspējīgu finanšu jomā” nav sniegta informācija par Taksonomijas regulā ieviešanas rezultātā iespējamo sociālekonomisko ietekmi uz lauksaimniecības nozari un tās attīstību Latvijā. Informatīvajā ziņojumā ir minēti dažādi plāni, bet nav teikts nekas par to, ka Taksonomijas regulas ieviešana var atstāt negatīvu ietekmi uz ne tikai uz lauksaimniecības nozari, bet gan tautsaimniecību nozari kopumā. Tāpat ir svarīgi sekot līdzi ES normatīvo aktu izstrādei, lai tajos netiek iekļauti Latvijas apstākļiem neatbilstoši nosacījumi. Diemžēl biedrība “Zemnieku saeima” netika pieaicināta uz informatīvā ziņojuma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sniegt informāciju par darbības principiem un priekšlikumus turpmākajiem rīcības virzieniem ilgtspējīgu finanšu jomā. Savukārt ilgtspējīgu finanšu virsmērķis ir ar finanšu sektora starpniecību veicināt investīciju plūsmu uzņēmumiem, kas iesaistīti ilgtspējīgākās darbībās vai pāriet uz tām, lai nodrošinātu to, ka ES līdz 2050. gadam sasniedz klimata neitralitāti un citus mērķus klimata pārmaiņu jomā. Proti, ES Zaļā kursa mērķu sasniegšana, kur būtiska nozīme tā sasniegšanai ir ES Taksonomijai, ko regulē Eiropas Parlamenta un Padomes 2020. gada 18. jūnija Regula (ES) 2020/852  par regulējuma izveidi ilgtspējīgu ieguldījumu veicināšanai un ar ko groza Regulu (ES) 2019/2088, kas paredz kritērijus, ar ko noteikt, vai kāda saimnieciskā darbība ir uzskatāma par vides ziņā ilgtspējīgu, lai konstatētu pakāpi, kādā ieguldījums ir vides ziņā ilgtspējīgs.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lai konkrētās nozares tiktu izvērtētas no nozaru ministriju puses, norādot uz iespējamajām problēmām un vienlaikus sniedzot nepieciešamos pierādījumus problēmas pamatošanai, atbilstoši informatīvā ziņojuma pielikumā norādītajam kompetenču sadalījumam, informatīvajā ziņojumā un protokollēmuma projektā ir noteikts uzdevums līdz 2023. gada 31. jūlijam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 Vienlaikus Finanšu ministrija ņems vērā biedrības “Zemnieku saeima” norādījumu un, politikas plānošanas dokumentu, kas saistīti ar ES Taksonomija un skar biedrības kompetenci,  saskaņošanas procesā iesaistīs biedrību.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Informatīvais ziņojums ”Par turpmākajiem rīcības virzieniem ilgtspējīgu finanšu jomā” izsakām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precīzi informatīvajā ziņojumā definēt Latvijas nacionālās intereses tiesību aktu izstrādāšanas procesā, tai skaitā papildinot 1. sadaļu – "Patreizējās situācijas raksturojums" ar izvērstu paredzēto elastību attiecināmību un nepieciešamo un neiekļauto elastību uzskaitījumu. Norādām, ka esošie taksonomijas tiesību aktu projekti būtiski skar ieguves rūpniecību, tā kā, 2022.gada oktobra dokumentā </w:t>
            </w:r>
            <w:r w:rsidR="00000000" w:rsidRPr="00000000" w:rsidDel="00000000">
              <w:rPr>
                <w:i w:val="1"/>
                <w:rtl w:val="0"/>
              </w:rPr>
              <w:t xml:space="preserve">Supplementary: Methodology and Technical Screening Criteria</w:t>
            </w:r>
            <w:r w:rsidR="00000000" w:rsidRPr="00000000" w:rsidDel="00000000">
              <w:rPr>
                <w:rtl w:val="0"/>
              </w:rPr>
              <w:t xml:space="preserve"> aprakstot tehnisko kritēriju izvērtēšanas procesu ieguves rūpniecībai 10.lpp. paredz izslēgt kūdras ieguvi līdztekus, naftas, dabasgāzes un akmeņogļu ieguvei. Tas Latvijas gadījumā var atstāt būtisku iespaidu uz ekonomiski nozīmīgāko ieguves rūpniecības sadaļu - kūdras ieguve. Kūdra Latvijā pamatā tiek iegūta mērķiem, kuri nav saistīti ar enerģētiku.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papildināt informatīvā ziņojuma sadaļu , “2. Ilgtspējīgu finanšu principu ieviešana finanšu sektorā” , aprakstot nepieciešamās rīcības un rīcībpolitikas, lai nepasliktinātu kreditēšanas un finanšu pieejamību tautsaimniecībai arī tradicionālajām nozarēm un tautsaimniecības sektoriem. Tā kā 2022. gada "Finanšu Stabilitātes Pārskatā" tiek norādīts ne tikai uz klimata riskiem, bet arī uz kopējo finanšu pieejamību - “kredītu atlikuma gada pieaugums 2022. gada aprīlī bija vien 1.8% (sk. 2.1. att.). Iekšzemes kredītu un IKP attiecība ilgstoši saglabājas zema”, kas norāda uz būtiskiem investīciju vides trūkumiem un augstu nenoteiktību, ne tikai ģeopolitiskās situācijas kontekstā, bet arī, kā to atzinusi EK, COM(2022) 780 final Eiropas semestra secinājumos, ka valstīm ar augstu ārējo parādu augstu enerģētiskās nabadzības risku, ievainojamu mājsaimniecību skaitu, nepieciešami ir nacionāla un ES līmeņa politiku instrumenti. Aicinām izvērst un papildināt, kā tiks veicināta finansējuma pieejamība tradicionālajās īpaši primāros ekonomiskos resursus veidojošās nozarēs, mežsaimniecība, lauksaimniecība, ieguves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Aicinām atbilstoši papildināt sadaļu “Priekšlikumi turpmākai rīcībai”  un  līdztekus identificēt un sniegt atzinumus par piemērojamību un ietekmi uz tautsaimniecību, tās kompetencē esošajiem jautājumiem, ņemot vērā arī politikas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4.Aicinām  Informatīvā ziņojuma I pielikumā, definēt ministriju kompetences, ne lapaspuses, tā kā regulai ir horizontālas piemērošanas raksturs un būtu nepieciešams tai skaitā identificēt pretrunas starp dažādiem darbības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lai konkrētās nozares tiktu izvērtētas no nozaru ministriju puses, norādot uz iespējamajām problēmām un vienlaikus sniedzot nepieciešamos pierādījumus problēmas pamatošanai, atbilstoši informatīvā ziņojuma pielikumā norādītajam kompetenču sadalījumam, informatīvajā ziņojumā un protokollēmuma projektā ir noteikts uzdevums līdz 2023. gada 31. jūlijam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 Līdz ar to nozaru ministrijas sniegs savu vērtējumu par savā pārziņā esošo tautsaimniecības jomu, tai skaitā ieguves rūpniecību, tās sadaļu - kūdras ieguve, lauksaimniecības un mežsaimniecības nozaru ierobežojumiem kontekstā ar Taksonomijas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atbildīgā iestāde par Finanšu sektora attīstības plāna 2024. – 2026. gadam projekta sagatavošanu nodrošinās pārējo ministriju iesaisti un saskaņotību starp nozarēm, atbilstoši izvirzītajiem mērķiem, t.sk., ilgtspējīgu finanšu principu ieviešana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regulas ir tieši piemērojamas, kā arī lai nodrošinātu, ka netiks paplašināts vai sašaurināts izvērtējamo normatīvo aktu tvērums, informatīvā ziņojuma pielikumā ir ietvertas piemērotas atsauces uz Regulas 2021/2139 I vai II pielikuma vienībām, kurās minētas attiecīgās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informatīvā ziņojuma mērķis ir sniegt informāciju par darbības principiem ilgtspējīgu finanšu jomā, tas jāpapildina ar informāciju, ka atbilstoši Taksonomijas regulai (Regula 2020/852) izstrādātās deleģētās regulas un tajās noteiktie tehniskās pārbaudes kritēriji, pēc kuriem ekonomisko darbību var atzīt par neilgtspējīgu, samazinās pieeju finansējumam. Tas norādīts arī Finanšu ministrijas sagatavotajā pozīcijā, ko Ministru kabinets apstiprināja 2021. gada 31. augustā: “pieņemt zināšanai, ka Ilgtspējīgu finanšu deleģētais akts klimata jomā ir nozīmīgs solis vides mērķu sasniegšanas veicināšanai, bet vienlaikus tā pieņemšanai, var būt būtiska ietekme uz tautsaimniecību un sabiedrību, apgrūtinot pieeju finansējumam jomās, kur nav pietiekama atbilstība taksonomijas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izstrādāts tikai deleģētā regula attiecībā uz klimata mērķiem (KOMISIJAS DELEĢĒTĀ REGULA (ES) …/..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 attiecībā uz pārējiem vides mērķiem deleģētā regula vēl tikai tiek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pamatotas bažas, ka ar taksonomijas regulējumu iespējama būtiska kūdras ieguves un līdz ar to lauksaimniecības (īpaši dārzkopības) un mežsaimniecības (nebūs iespējams izaudzēt kvalitatīvus koku stādus) nozaru ierobežošana un nomaksāto nodokļu samazinājums. Spēkā esošajā deleģētajā regulā darbībai “Mitrāju atjaunošana” tehniskās pārbaudes kritērijos minēts “Kūdras ieguve ir samazināta līdz minimumam” (kritērijs “Pāreja uz aprites ekonomiku”). EK izveidotās Ekspertu darba grupas ziņojumā, uz kura pamata tika izstrādāta deleģētā regula, vairākām lauksaimniecības darbībām kūdras izmantošana minēta kā nevēlama. Darbībām “Augkopība” un “Pārtikas produktu un dzērienu ražošana” tehniskās pārbaudes kritērijos bija minēts, ka nelieto kūdru kā augšanas substrātu, mēslojumu, dzīvnieku pakaišiem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deleģētajā regulā lauksaimniecība nav apskatīta un līdz ar to šāda prasība nav iekļauta, tomēr ir bažas, ka topošajā regulas projektā šādus nosacījumus varētu iekļaut. Tas nozīmētu, ka augkopības nozare un meža stādu audzētāji finansējumu no bankas saņemt nevarēs.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deleģētajā regulā darbībai “Mitrāju atjaunošana” tehniskās pārbaudes kritērijos minēts “Kūdras ieguve ir samazināta līdz minimumam” (DNSH kritērijs “Pāreja uz aprites ekonomiku”). Kaut gan kūdras ieguve ar taksonomijas regulējumu nav aizliegta, jau tagad ir gadījums, kad Latvijā banka ieguves uzņēmumam atsaka finansējumu substrātu ražošanas iekārtas iegādei, pamatojoties uz taksonomijas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ieguves samazināšana rada būtiskus draudus dārzkopībai. Kūdras substrātam pašlaik nav atrasts alternatīvs aizstājējs, attiecīgā kvalitātē un apjomā.  Augsne nenodrošina augam nepieciešamos apstākļus, tajā ir slimību ierosinātāji, tā sakrītas un ir smaga, līdz ar to eksports kļūst neiespējams gan loģistikas, gan fitosanitāro prasību dēļ. Citiem substrātiem, piemēram, akmens vatei, kokosšķiedrai, “ekoloģiskā pēda” ir vēl lielāka nekā kūdrai, jo to ražošanai un transportēšanai lielos attālumos tiek patērēts liels resursu apjoms. Ja kūdras izmantošana dārzkopībā tiek aizliegta, liela daļa stādaudzētavu un dārzeņu audzētāju nevarēs pastāvēt, ir augi, kuri neaug citā substrātā. Tāpat, kvalitatīva meža, kas nodrošinās CO2 piesaisti, ieaudzēšana nav iespējama bez kūdras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 lpp. minēts “…īstenot ES taksonomiju saskaņā ar valstu prioritātēm;”. Lūgums skaidrot, kur noteiktas Latvijas prioritātes attiecībā uz taksonomijas regulējumu un kādas tās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turpmākai rīcībai (10. – 11. lpp.) jāpapildina ar uzdevumu ministrijām: “Izvērtējot normatīvo aktu atbilstību Taksonomijas tehniskajiem kritērijiem, ņemt vērā tehniskās pārbaudes kritēriju atbilstību Latvijas ģeogrāfiskajiem apstākļiem un tautsaimniecības situācijai. Nodrošināt šī izvērtējuma plašu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turpmākai rīcībai jāpapildina ar uzdevumu ministrijām: “Kad Eiropas Komisija nāks klajā ar deleģētās regulas projektu par pārējiem vides mērķiem, sadarbībā ar tautsaimniecības nozaru organizācijām izvērtēt projekta atbilstību Latvijas tautsaimniecības situācijai un tajā iekļauto tehniskās pārbaudes kritēriju atbilstību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lai konkrētās nozares tiktu izvērtētas no nozaru ministriju puses, norādot uz iespējamajām problēmām un vienlaikus sniedzot nepieciešamos pierādījumus problēmas pamatošanai, atbilstoši informatīvā ziņojuma pielikumā norādītajam kompetenču sadalījumam, informatīvajā ziņojumā un protokollēmuma projektā ir noteikts uzdevums līdz 2023. gada 31. jūlijam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 Līdz ar to nozaru ministrijas sniegs savu vērtējumu par savā pārziņā esošo tautsaimniecības jomu, tai skaitā lauksaimniecības un mežsaimniecības nozaru ierobežojumiem kontekstā ar Taksonomijas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lpp. otrajā un trešajā rindkopā ir minēts, ka DG REFORM projekta mērķis ir veicināt institucionālās, administratīvās un izaugsmi veicinošas strukturālās reformas Latvijā, sagatavojot aptverošu Ilgtspējīgu finanšu ceļvedi un ieteikumus tā īstenošanai, kā arī atbalsts tiks nodrošināts valsts iestādēm,  lai izstrādātu stratēģisku pieeju ilgtspējīgu finanšu reformu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lēmumu pieņemšanas procesu deleģētājiem aktiem ir pieejama 2021. gada 31. augusta Ministru kabineta sēdē izskatītajā Informatīvajā ziņojumā “Par Latvijas pozīciju par ilgtspējīgu finanšu jomā publicēto deleģēto aktu klimata jomā” II sadaļā TAKSONOMIJAS REGULAS NOSACĪJUMI UN DELEĢĒTĀ AKTA PIEŅEMŠANAS PROCEDŪRA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atbildīgās ministrijas varētu sagatavot informatīvā ziņojuma pielikumā minēto izvērtējumu, lūdzam Finanšu ministriju </w:t>
            </w:r>
            <w:r w:rsidR="00000000" w:rsidRPr="00000000" w:rsidDel="00000000">
              <w:rPr>
                <w:b w:val="1"/>
                <w:rtl w:val="0"/>
              </w:rPr>
              <w:t xml:space="preserve">organizēt konsultatīvu mācību semināru</w:t>
            </w:r>
            <w:r w:rsidR="00000000" w:rsidRPr="00000000" w:rsidDel="00000000">
              <w:rPr>
                <w:rtl w:val="0"/>
              </w:rPr>
              <w:t xml:space="preserve"> par Eiropas Parlamenta un Padomes 2020. gada 18. jūnija Regulu (ES) 2020/852  par regulējuma izveidi ilgtspējīgu ieguldījumu veicināšanai un ar ko groza Regulu (ES) 2019/2088 un Komisijas Deleģēto 2021. gada 4. jūnija Regulu (ES) 2021/2139,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informatīvā ziņojuma sadaļu “Priekšlikumi turpmākai rīcībai” papildināt ar punktu, ka Finanšu ministrija sniegs metodisko atbalstu ministrijām informatīvā ziņojuma pielikumā minēto izvērtējumu sagatavošanai, t.sk. organizēs konsultatīvu semināru.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 laikā no informatīvā ziņojuma izskatīšanas Ministru kabinetā Finanšu ministrija aicinās Veselības ministriju uz sanāksmi par jautājumiem ilgtspējīgu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iespējams konkrēti nodalīt ministriju kompetenču sfēras par Komisijas 2021.gada 4.jūnija Deleģētajā Regulā 2021/2139, a</w:t>
            </w:r>
            <w:r w:rsidR="00000000" w:rsidRPr="00000000" w:rsidDel="00000000">
              <w:rPr>
                <w:i w:val="1"/>
                <w:rtl w:val="0"/>
              </w:rPr>
              <w:t xml:space="preserve">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w:t>
            </w:r>
            <w:r w:rsidR="00000000" w:rsidRPr="00000000" w:rsidDel="00000000">
              <w:rPr>
                <w:rtl w:val="0"/>
              </w:rPr>
              <w:t xml:space="preserve"> (turpmāk – Regula 2021/2139) noteiktajām jomām. Lai arī Regulas 2021/2139 I un II pielikuma sadaļās ir minēti pārvadājumi, tomēr tajos ietvertie NACE kodi, uz kuru darbībām piemērojami taksonomijas kritēriji, neatbilst Satiksmes ministrijas kompetencei. Informatīvajā ziņojumā norādīts, ka ilgtspējas faktori ir viens no elementiem, kam finanšu sektors pastiprināti pievērsīs uzmanību stratēģijas plānošanā un lēmumu par finansējuma piešķiršanu pieņemšanā. Līdz ar to izvērtēšana attieksies uz finanšu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2021/2139 I pielikuma un II pielikumā 6.3. sadaļā "Pilsētas un piepilsētas pasažieru pārvadājumi un pasažieru autopārvadājumi" norādīti NACE kodi, kas ietilpst šajā jomā. Norādām, ka Satiksmes ministrijas kompetencē neietilps Regulas 2021/2139 pielikumos norādītais NACE kods N77.39 "Citur neklasificētu pārējo mašīnu, iekārtu un materiālo līdzekļu iznomāšana un ekspluatācijas līzings", kā arī N77.11 "Automobiļu un citu vieglo transportlīdzekļu iznomāšana un ekspluatācijas līzings".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Satiksmes ministrija neizstrādā normatīvos aktus šajās nozarēs un nepārrauga to izpildi, lūdzam norādīt atbildīgo ministriju, kas atbild par konkrēto NACE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Satiksmes ministrijas kompetencē nav Regulas 2021/2139 I pielikuma un II pielikumā 6.4. sadaļā "Personiskās mobilitātes ierīču ekspluatācija, veloloģistika", kas paredz tādu personiskās mobilitātes vai transporta ierīču pārdošanu, iegādi, finansēšanu, izpirkumnomu, nomu un ekspluatāciju, kuru dzinējspēks ir lietotāja fiziskā aktivitāte, bezemisiju motors vai bezemisiju motora un fiziskās aktivitātes kombinācija. Ietilpst kravas pārvadājumu pakalpojumu sniegšana ar (kravas) velosipēdiem.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Satiksmes ministrija nav arī izstrādājusi normatīvos aktus un nepārrauga NACE kodā  N77.21 "Atpūtas un sporta priekšmetu iznomāšana un ekspluatācijas līzings" noteikto jomu, lūdzam norādīt atbildīgo ministriju, kas atbild par konkrēto NACE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2021/2139 I pielikuma un II pielikumā 6.5. sadaļu “Pārvadājumi ar motocikliem, vieglajiem automobiļiem un mazas noslodzes komerciālajiem transportlīdzekļiem” NACE H49.39 “Citur neklasificēts pasažieru sauszemes transports” cita starpā ietver arī trošu ceļu, funikulieru, slēpotāju pacēlāju un trošu vagonu ekspluatāciju, ja tie nav daļa no pilsētu vai piepilsētu transporta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Satiksmes ministrija nav izstrādājusi normatīvos aktus minētās jomas regulācijā un tās kompetencē neietilpst šīs jomas pārraudzība, lūdzam norādīt atbildīgo ministriju, kas atbild par konkrēto NACE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iekļauto NACE 7711 “Automobiļu un citu vieglo transportlīdzekļu iznomāšana un ekspluatācijas līzings”, norādām, ka Satiksmes ministrijas kompetencē nav līzinga jautājumi, līdz ar to lūdzam norādīt atbildīgo ministriju, kas atbild par konkrēto NACE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2021/2139 I pielikuma un II pielikumā 6.6.sadaļu NACE 77.12 attiecas uz  Kravu automobiļu iznomāšana un ekspluatācijas līzings”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Satiksmes ministrijas kompetencē nav nomas un līzinga jautājumi, lūdzam norādīt atbildīgo ministriju, kas atbild par konkrēto NACE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nozaru ministriju sniegtie priekšlikumi tiks ietverti Finanšu ministrijai gatavojot tālāku rīcību ilgtspējīgu finanšu principu ieviešanai finanšu sektorā, vērtējumā/priekšlikumos tiks ietvertas konkrētas vienības, t.sk., NACE jomas atbilstoši normatīvajiem aktiem minētās jomas regulācijai.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informatīvā ziņojuma pielikumu ar detalizētu informāciju, kādi aspekti izvērtējumā attiecībā uz veselības aprūpi ir jāiekļauj, vienlaikus sniedzot praktisku piemēru ārstniecības iestādes izvērtējumam atbilstoši tehniskās pārbaudes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pielikums, skatīt sadaļu Veselība un sociālā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sociālā aprūpe ir Labklājības ministrijas kompetencē, lūdzu informatīvā ziņojuma pielikuma 2.12. punktu papildināt ar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pielikuma 2.12.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2020. gada 18. jūnija Regulas (ES) 2020/852  par regulējuma izveidi ilgtspējīgu ieguldījumu veicināšanai un ar ko groza Regulu (ES) 2019/2088 un Komisijas Deleģētās 2021. gada 4. jūnija Regulas (ES) 2021/2139,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 </w:t>
            </w:r>
            <w:r w:rsidR="00000000" w:rsidRPr="00000000" w:rsidDel="00000000">
              <w:rPr>
                <w:u w:val="single"/>
                <w:rtl w:val="0"/>
              </w:rPr>
              <w:t xml:space="preserve">plašo tvērumu un tēmas specifiku, lūdzam Finanšu ministriju vai Vides aizsardzības un reģionālās attīstības ministriju, kas ir atbildīgā nozares ministrija par klimata politiku, uzņemties virsvadību ziņojuma pielikuma 2.12. punktā minētā izvērtējuma sagatavošanā, iesaistot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informatīvā ziņojuma 1.lpp ceturto un piekto rindkopu. Papildus Veselības  ministrija ir vadošā valsts pārvaldes iestāde  veselības politikas īstenošanas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pielikumā ietverto informāciju vēršam uzmanību, ka, pirmkārt, tabulā ietverti nevis </w:t>
            </w:r>
            <w:r w:rsidR="00000000" w:rsidRPr="00000000" w:rsidDel="00000000">
              <w:rPr>
                <w:i w:val="1"/>
                <w:rtl w:val="0"/>
              </w:rPr>
              <w:t xml:space="preserve">Komisijas 2021. gada 4. jūnija Deleģētās regulas (ES) 2021/2139,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w:t>
            </w:r>
            <w:r w:rsidR="00000000" w:rsidRPr="00000000" w:rsidDel="00000000">
              <w:rPr>
                <w:rtl w:val="0"/>
              </w:rPr>
              <w:t xml:space="preserve"> </w:t>
            </w:r>
            <w:r w:rsidR="00000000" w:rsidRPr="00000000" w:rsidDel="00000000">
              <w:rPr>
                <w:b w:val="1"/>
                <w:rtl w:val="0"/>
              </w:rPr>
              <w:t xml:space="preserve">(turpmāk - Regula 2021/2139)</w:t>
            </w:r>
            <w:r w:rsidR="00000000" w:rsidRPr="00000000" w:rsidDel="00000000">
              <w:rPr>
                <w:rtl w:val="0"/>
              </w:rPr>
              <w:t xml:space="preserve">, I un II pielikumā minētie tehniskās pārbaudes kritēriji, bet gan darbības. Turklāt pielikumā nav ietvertas norādes, kur atrodami attiecīgajām darbībām piemērojamie tehniskās pārbaudes kritēriji.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regulas ir tieši piemērojamas, attiecīgo saimniecisko darbību pārrakstīšanas vietā lūdzam izvērtēt iespēju ietvert piemērotas atsauces uz Regulas 2021/2139 I vai II pielikuma vienībām, kurās minētas attiecīgās darbības, tādējādi arī nodrošinot, ka netiks paplašināts vai sašaurināts izvērtējamo normatīvo aktu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pilnīgi skaidrs, vai ziņojuma pielikumā minētās darbības atspoguļotas atbilstoši grozījumiem Regulā 2021/2139, kurus piemēro no 2023. gada 1. janvāra (sk. </w:t>
            </w:r>
            <w:r w:rsidR="00000000" w:rsidRPr="00000000" w:rsidDel="00000000">
              <w:rPr>
                <w:i w:val="1"/>
                <w:rtl w:val="0"/>
              </w:rPr>
              <w:t xml:space="preserve">Komisijas 2022. gada 9. marta Deleģētās regulas (ES) 2022/1214, ar ko groza Deleģēto regulu (ES) 2021/2139 attiecībā uz saimnieciskajām darbībām noteiktās enerģētikas nozarēs un Deleģēto regulu (ES) 2021/2178 attiecībā uz īpašām informācijas atklāšanas prasībām par šīm saimnieciskajām darbībām (Dokuments attiecas uz EEZ),</w:t>
            </w:r>
            <w:r w:rsidR="00000000" w:rsidRPr="00000000" w:rsidDel="00000000">
              <w:rPr>
                <w:rtl w:val="0"/>
              </w:rPr>
              <w:t xml:space="preserve"> 1. un 3. pantu). Attiecīgi lūdzam izvērtēt un papildināt pielikumu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nav skaidrs, kādēļ dažas no darbībām tabulās ietvertas iekavās. Norādām, ka iekavās ietvertie skaidrojumi un precizējumi var padarīt ziņojuma pielikumu neskaidru un var sašaurināt vai paplašināt tā tvērumu. Attiecīgi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informatīvā ziņojuma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tekstu un novērst neuzmanības un pareizrakstības kļūdas, kā arī veidot loģiskus teikumus. Vēršam uzmanību, ka šobrīd informatīvais ziņojums vietām ir grūti lasāms un uztverams.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ievietot korektas zemsvītras atsauces un tās arī korekti noformatēt, ietverot pilnīgu informāciju. Piemēram, 6. zemsvītras atsaucē lūdzam ietvert norādi uz Apvienoto Nāciju Organizācijas Vispārējās konvencijas par klimata pārmaiņām ietvaros pieņemto Parīzes nolīgumu, nevis uz Padomes lēmumu; 9. atsaucē attiecībā uz Nacionālo enerģētikas un klimata plānu 2021.-2030. gadam aicinām norādīt informāciju par Ministru kabineta 2020. gada 4. februāra rīkojumu Nr. 46 "Par Latvijas Nacionālo enerģētikas un klimata plānu 2021.-2030. gadam", nevis protokollēmumu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pārstāstot Eiropas Savienības dokumentos (piemēram, regulās vai Komisijas paziņojumos) paredzēto, norādīt arī konkrētas vienības, kurās attiecīgā informācija vai norma ietverta.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informatīvā ziņojumā ietverto informāciju ar Ministru kabineta sēdes protokollēmuma projektā paredzētajiem uzdevumiem (sk. informatīvā ziņojuma sadaļu "Priekšlikumi turpmākai rīcībai"). Piemēram, informatīvajā ziņojumā ir minēts: "</w:t>
            </w:r>
            <w:r w:rsidR="00000000" w:rsidRPr="00000000" w:rsidDel="00000000">
              <w:rPr>
                <w:i w:val="1"/>
                <w:rtl w:val="0"/>
              </w:rPr>
              <w:t xml:space="preserve">līdz 2023. gada 30. jūnijam sagatavot izvērtējumu par nepieciešamību pilnveidot nozares normatīvos aktus </w:t>
            </w:r>
            <w:r w:rsidR="00000000" w:rsidRPr="00000000" w:rsidDel="00000000">
              <w:rPr>
                <w:i w:val="1"/>
                <w:u w:val="single"/>
                <w:rtl w:val="0"/>
              </w:rPr>
              <w:t xml:space="preserve">un politikas plānošanas dokumentus</w:t>
            </w:r>
            <w:r w:rsidR="00000000" w:rsidRPr="00000000" w:rsidDel="00000000">
              <w:rPr>
                <w:i w:val="1"/>
                <w:rtl w:val="0"/>
              </w:rPr>
              <w:t xml:space="preserve">, lai nodrošinātu atbilstību Taksonomijas tehniskajiem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informatīvā ziņojuma sadaļu "Priekšlikumi turpmākai rīcībai".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2.11.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pavadošo/skaidrojošo tekstu, lai būtu saprotams kā izglītība saistīta ar konkrēto taksonomijas jautājumu, kādi ir izglītības jomas tehniskās pārbaudes pamatkritēriji.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pielikums, skatīt sadaļu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 Profesionālās, zinātniskās un tehniskās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IZM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pielikumu norādes uz regulu I vai II pielikuma vienībām, kurās minētas attiecīgās darbības, kas ietvertas Ilgtspējīgu finanšu deleģētajā aktā. Papildus Izglītības un zinātnes  ministrija ir vadošā valsts pārvaldes iestāde  izglītības un zinātnes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IKT jautājumiem atbildīgā ministrija ir VARAM. Ar datu apstrādi nodarbojas visas institūcijas. Lūdzam skaidrot saskaņā ar kādiem apsvērumiem kā atbildīgā pie IKT norādīta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pielikumu norādes uz regulu I vai II pielikuma vienībām, kurās minētas attiecīgās darbības, kas ietvertas Ilgtspējīgu finanšu deleģētajā aktā. Papildus Izglītības un zinātnes  ministrijai kā vadošā valsts pārvaldes iestādei  izglītības un zinātnes  jomā koordinē un īsteno izglītības informatizācijas sistēmas pilnveidi.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sadaļu Izglītība lūdzu papildināt ar izvērstāku skaidrojumu, kā uz šo jomu attiecināma Taksonomija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pielikums, skatīt sadaļu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rīcībā nav resursu un sagatavota personāla visaptveroša taksonomijas atbilstības normatīvo aktu un politikas plānošanas dokumentu izvērtējuma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Līguma par Eiropas Savienības darbību (LESD) 288. pants nosaka, ka regulas ir tieši piemērojamas visās ES dalībvalstīs. Līdz ar to regulai esot spēkā tā būs jāpiemēro un jāievēro un  jautājumus par resursiem un sagatavotu personālu katrai nozares ministrijai, t.sk., Izglītības un zinātnes  ministrijai kā vadošai valsts pārvaldes iestādei  izglītības un zinātnes  jomā jānodrošina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2023. gada jūnijam izvērtējums par ESG datu pieejamību pieejamība, izstrādāts ESG datu diagnostikas rīks, tā struktūra, lai nodrošinātu saskaņotu regulējošo un uzraudzības sistēmu un atbalstītu finanšu sektora iesaistīšanos ilgtspējīgākās finansēšanas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kādi dati un kuras iestādes tos nodrošina vai arī norādīt, ka tas tiek noskaidrots Finanšu ministrijas (vai citas iestādes) organizētā izvētējumā.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informatīvo ziņojumu 8 -9.lpp, kur sniegta informācija par Eiropas Komisijas tehniskā atbalsta instrumenta projekta īstenošanu, t.sk., projekta ietvaros plānotajām aktivitātēm, kuras jau uzsāktas un notiek saskaņā ar laika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ziņojumu ar skaidrojumu kādu atbalstu DG REFORM projekta ietvaros vai citā veidā varēs saņemt ministrijas, kurām paredzēts noteikt uzdevumu: sagatavot izvērtējumu par nepieciešamību pilnveidot nozares normatīvos aktus un politikas plānošanas dokumentus, lai nodrošinātu atbilstību Taksonomijas tehniskajiem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informatīvo ziņojumu 8.lpp. Papildus nozaru ministriju sniegtie priekšlikumi tiks ietverti Finanšu ministrijai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Taksonomijas kritēriju piemērošanu, lūdzam papildināt protokollēmuma 2.punktu vai iekļaut jaunu punktu, kas paredz Finanšu ministrijai kā kompetentajai institūcijai izstrādāt metodoloģiju/ vadlīnijas šo kritēriju novērtēšanai. Kā alternatīvs variants būtu nosacījums, ka Finanšu ministrija nodrošina metodisko atbalstu nozares ministrijām izvērtējuma veikšanā vai arī izvērtējums tiek veikts sadarbībā ar Finanšu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Finanšu ministrija par Eiropas komisijas izstrādātajām vadlīnijām Taxonomijas regulai sniegs atbalstu nozares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"ilgtspējas kritērijiem" Ministru kabineta sēdes protokollēmuma projekta 2. punktā domāti iepriekš minētie Taksonomijas tehniskie kritēriji, lūdzam lietot vienveidīgu terminoloģiju.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protokollēmumu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skaidrot Ministru kabineta sēdes protokollēmuma projektā paredzētos uzdevumus un to nepieciešamību. Piemēram (bet ne tikai), lūdzam skaidrot, kādēļ Ministru kabineta sēdes protokollēmuma projekta 1. punktā ministrijām uzdots izvērtēt to kompetencē esošo normatīvo aktu atbilstību tikai Taksonomijas tehniskajiem kritērijiem, bet ne Taksonomijas regulējumam kopumā, tostarp t.s. Taksonomijas regulai (proti, </w:t>
            </w:r>
            <w:r w:rsidR="00000000" w:rsidRPr="00000000" w:rsidDel="00000000">
              <w:rPr>
                <w:i w:val="1"/>
                <w:rtl w:val="0"/>
              </w:rPr>
              <w:t xml:space="preserve">Eiropas Parlamenta un Padomes  2020. gada 18. jūnija Regulai (ES) 2020/852 par regulējuma izveidi ilgtspējīgu ieguldījumu veicināšanai un ar ko groza Regulu (ES) 2019/2088 (Dokuments attiecas uz EEZ))</w:t>
            </w:r>
            <w:r w:rsidR="00000000" w:rsidRPr="00000000" w:rsidDel="00000000">
              <w:rPr>
                <w:rtl w:val="0"/>
              </w:rPr>
              <w:t xml:space="preserve">, </w:t>
            </w:r>
            <w:r w:rsidR="00000000" w:rsidRPr="00000000" w:rsidDel="00000000">
              <w:rPr>
                <w:i w:val="1"/>
                <w:rtl w:val="0"/>
              </w:rPr>
              <w:t xml:space="preserve">Komisijas 2021. gada 6. jūlija Deleģētajai regulai (ES) 2021/2178, ar ko papildina Eiropas Parlamenta un Padomes Regulu (ES) 2020/852, precizējot tās informācijas saturu un noformējumu, kas uzņēmumiem, uz kuriem attiecas Direktīvas 2013/34/ES 19.a vai 29.a pants, jāatklāj par vides ziņā ilgtspējīgām saimnieciskajām darbībām, un precizējot metodoloģiju minētā informācijas atklāšanas pienākuma izpildei (Dokuments attiecas uz EEZ)</w:t>
            </w:r>
            <w:r w:rsidR="00000000" w:rsidRPr="00000000" w:rsidDel="00000000">
              <w:rPr>
                <w:rtl w:val="0"/>
              </w:rPr>
              <w:t xml:space="preserve"> u.c. saistītajiem Eiropas Savienības tiesību aktiem. Saistībā ar minēto lūdzam arī informatīvajā ziņojumā izvērstāk skaidrot, kas līdz šim ir vai nav veikts un vēl jāveic attiecīgo regulu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info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noteikti kritēriji attiecībā uz klimata pārmaiņu mazināšanu un pielāgošanos klimata pārmaiņām (skat. pielikumu), kā arī precizēti kritēriji attiecībā uz saimnieciskajām darbībām noteiktās enerģētikas nozarēs (skat. pielikumu). Savukārt attīecībā uz pārējiem ilgtspējas mērķiem darbs pie tehniskās pārbaudes kritērijiem vēl turpinās.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Ministru kabineta sēdes protokollēmuma projekta 1. punktā dotais uzdevums ministrijām būtu skaidrs un nepārprotami izpildāms, lūdzam izvērtēt iespēju Ministru kabineta sēdes protokollēmuma projektā vispārīgu atsauču vietā (sk. norādi "</w:t>
            </w:r>
            <w:r w:rsidR="00000000" w:rsidRPr="00000000" w:rsidDel="00000000">
              <w:rPr>
                <w:i w:val="1"/>
                <w:rtl w:val="0"/>
              </w:rPr>
              <w:t xml:space="preserve">spēkā esoši Taksonomijas regulas ieviešanas deleģētie akti</w:t>
            </w:r>
            <w:r w:rsidR="00000000" w:rsidRPr="00000000" w:rsidDel="00000000">
              <w:rPr>
                <w:rtl w:val="0"/>
              </w:rPr>
              <w:t xml:space="preserve">", "</w:t>
            </w:r>
            <w:r w:rsidR="00000000" w:rsidRPr="00000000" w:rsidDel="00000000">
              <w:rPr>
                <w:i w:val="1"/>
                <w:rtl w:val="0"/>
              </w:rPr>
              <w:t xml:space="preserve">Taksonomijas tehniskajiem kritērijiem</w:t>
            </w:r>
            <w:r w:rsidR="00000000" w:rsidRPr="00000000" w:rsidDel="00000000">
              <w:rPr>
                <w:rtl w:val="0"/>
              </w:rPr>
              <w:t xml:space="preserve">" ietvert atsauces uz konkrētām attiecīgajām Eiropas Savienības regulām vai to vienībām. Saistībā ar 1. punktā ietverto atsauču formulējumu vēršam arī uzmanību, ka informatīvajā ziņojumā, šķiet, nav ietverta pilnīga informācija par to, kas saprotams ar "</w:t>
            </w:r>
            <w:r w:rsidR="00000000" w:rsidRPr="00000000" w:rsidDel="00000000">
              <w:rPr>
                <w:i w:val="1"/>
                <w:rtl w:val="0"/>
              </w:rPr>
              <w:t xml:space="preserve">jau spēkā esošiem Taksonomijas regulas ieviešanas deleģētajiem aktiem</w:t>
            </w:r>
            <w:r w:rsidR="00000000" w:rsidRPr="00000000" w:rsidDel="00000000">
              <w:rPr>
                <w:rtl w:val="0"/>
              </w:rPr>
              <w:t xml:space="preserve">", ņemot vērā, ka, piemēram, </w:t>
            </w:r>
            <w:r w:rsidR="00000000" w:rsidRPr="00000000" w:rsidDel="00000000">
              <w:rPr>
                <w:i w:val="1"/>
                <w:rtl w:val="0"/>
              </w:rPr>
              <w:t xml:space="preserve">Komisijas 2021. gada 6. jūlija Deleģētā regula (ES) 2021/2178, ar ko papildina Eiropas Parlamenta un Padomes Regulu (ES) 2020/852, precizējot tās informācijas saturu un noformējumu, kas uzņēmumiem, uz kuriem attiecas Direktīvas 2013/34/ES 19.a vai 29.a pants, jāatklāj par vides ziņā ilgtspējīgām saimnieciskajām darbībām, un precizējot metodoloģiju minētā informācijas atklāšanas pienākuma izpildei (Dokuments attiecas uz EEZ)</w:t>
            </w:r>
            <w:r w:rsidR="00000000" w:rsidRPr="00000000" w:rsidDel="00000000">
              <w:rPr>
                <w:rtl w:val="0"/>
              </w:rPr>
              <w:t xml:space="preserve">, ziņojumā nav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arī pārdomāt 1. punkta formulējumu, īpaši frāzes "kuru kompetences ietvaros jau ir spēkā esoši Taksonomijas regulas ieviešanas deleģētie akti" nepieciešamību un formulējumu. Ņemot vērā tālāk 1. punktā ietverto atsauci uz informatīvā ziņojuma pielikumā norādīto kompetenču sadalījumu, minētā frāze šķiet lieka. Paužam arī bažas, ka ar atsauci uz "</w:t>
            </w:r>
            <w:r w:rsidR="00000000" w:rsidRPr="00000000" w:rsidDel="00000000">
              <w:rPr>
                <w:i w:val="1"/>
                <w:rtl w:val="0"/>
              </w:rPr>
              <w:t xml:space="preserve">Taksonomijas tehniskajiem kritērijiem</w:t>
            </w:r>
            <w:r w:rsidR="00000000" w:rsidRPr="00000000" w:rsidDel="00000000">
              <w:rPr>
                <w:rtl w:val="0"/>
              </w:rPr>
              <w:t xml:space="preserve">" pašreizējā redakcijā var saprast ne tikai spēkā stājušos Taksonomijas regulas deleģētos aktus, kuros kritēriji noteikti, bet arī citus Taksonomijas regulas deleģētos aktus, kuri varētu tikt pieņemti līdz 1. punktā minētajam datumam un kuros tiktu noteikti tehniskās pārbaudes kritēriji. Attiecīgi nav pilnīgi skaidrs, kas ar atsauci uz "</w:t>
            </w:r>
            <w:r w:rsidR="00000000" w:rsidRPr="00000000" w:rsidDel="00000000">
              <w:rPr>
                <w:i w:val="1"/>
                <w:rtl w:val="0"/>
              </w:rPr>
              <w:t xml:space="preserve">Taksonomijas tehniskajiem kritērijiem</w:t>
            </w:r>
            <w:r w:rsidR="00000000" w:rsidRPr="00000000" w:rsidDel="00000000">
              <w:rPr>
                <w:rtl w:val="0"/>
              </w:rPr>
              <w:t xml:space="preserve">" domāts.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protokollēmumu 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2023. gada 31. decembrim izvērtēt Zemkopības ministrijas, Vides aizsardzības un reģionālās attīstības ministrijas, Ekonomikas ministrijas, Satiksmes ministrijas, Izglītības un zinātnes ministrijas, Veselības ministrijas un Kultūras ministrijas sniegto informāciju atbilstoši 2. punktā minētajam un ietvert priekšlikumus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Ministru kabineta sēdes protokollēmuma projekta 3. punkta, ne no informatīvā ziņojuma, šķiet, nav pilnīgi skaidrs, kas 3. punktā domāts ar "</w:t>
            </w:r>
            <w:r w:rsidR="00000000" w:rsidRPr="00000000" w:rsidDel="00000000">
              <w:rPr>
                <w:i w:val="1"/>
                <w:rtl w:val="0"/>
              </w:rPr>
              <w:t xml:space="preserve">tālāku rīcību ilgtspējīgu finanšu principu ieviešanai finanšu sektorā</w:t>
            </w:r>
            <w:r w:rsidR="00000000" w:rsidRPr="00000000" w:rsidDel="00000000">
              <w:rPr>
                <w:rtl w:val="0"/>
              </w:rPr>
              <w:t xml:space="preserve">". Nav arī skaidrs, kā ministriju veiktais izvērtējums un Finanšu ministrijas priekšlikumu veidošana pēc informācijas izvērtēšanas pārklājas vai nepārklājas ar informatīvā ziņojumā minēto Eiropas Komisijas Strukturālo reformu atbalsta ģenerāldirektorāta Tehniskā atbalsta instrumenta projekta "ES taksonomijas ieviešanas un ilgtspējīgu finanšu ceļvedis Igaunijai un Latvijai" īstenošanas ietvaros veiktajām un paredzētajām darbībām. Attiecīgi lūdzam veikt precizējumus un sniegt skaidrojumus protokollēmuma projektā un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protokollēmumu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Finanšu ministrijas priekšlikumu veidošana pēc informācijas izvērtēšanas pārklājas ar informatīvā ziņojumā minēto Eiropas Komisijas Strukturālo reformu atbalsta ģenerāldirektorāta Tehniskā atbalsta instrumenta projekta "ES taksonomijas ieviešanas un ilgtspējīgu finanšu ceļvedis Igaunijai un Latvijai" īstenošanas ietvaros veiktajām un paredzētajām darbībām, piemēram, izvērtējums, kas būtu nepieciešamas tiesiskajām, uzraudzības un normatīvajām prasībām, nodrošinot mērķu un līdzekļu saskaņotību starp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2023. gada 31. decembrim izvērtēt Zemkopības ministrijas, Vides aizsardzības un reģionālās attīstības ministrijas, Ekonomikas ministrijas, Satiksmes ministrijas, Izglītības un zinātnes ministrijas, Veselības ministrijas un Kultūras ministrijas sniegto informāciju atbilstoši 2. punktā minētajam un ietvert priekšlikumus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3. punktā precizēt iekšējo atsauci uz protokollēmuma vienību (proti, "atbilstoši šī protokollēmuma 2. punktā minētajam"). Papildus lūdzam atsauci novietot pirms vārdiem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protokollēmumu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- 22.03.2023.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32.zemsvītras piezīmi aizstāt ar saiti, kurā ir pieejamas Eiropas Komisijas vadlīnijas, jo šobrīd šajā zemsvītras piezīmē ir iekļauta saite uz kopējo informāciju par ES taksonomijas nosacījumiem nevis uz konkrētajām Eiropas Komisijas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zemsvītras piezīmes saitē biežāk uzdoto jautājumu un atbilžu sadaļu, t.sk., par prakstisko ES Taksanomijas pielietošanu.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32.zemsvītras piezīmi aizstāt ar saiti, kurā ir pieejamas Eiropas Komisijas vadlīnijas, jo šobrīd šajā zemsvītras piezīmē ir iekļauta saite uz kopējo informāciju par ES taksonomijas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31.punktu.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informatīvajā ziņojumā informāciju par to vai un kādā mērā Taksonomijas tehniskie kritēriji ir aktuāli izstrādājot/aktualizējot nozaru politikas plānošanas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Līguma par Eiropas Savienības darbību (LESD) 288. pants nosaka, ka regulas ir tieši piemērojamas visās ES dalībvalstīs un regulām esot spēkā tā jāpiemēro un jāievēro.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iekļaut informāciju par to, cik lielā mērā Taksonomijas tehniskie kritēriji ņemami vērā īstenojot valsts atbalsta programmas (t.sk. enerģētikas jautājumos saskaņā ar Eiropas Komisijas 2022. gada valsts atbalsta vadlīnijām klimata, vides aizsardzības un enerģētikas jautājumos) un piemērojot enerģijas subsīdijas.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29.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sadaļas "Priekšlikumi turpmākai rīcībai" 1. punktu tā, lai būtu skaidrs, kas tieši tajā minētām institūcijām DG REFORM kontekstā būtu jānodrošina (un kādā laika periodā, ja tas attiecināms atkarībā no precizējuma), jo no pašreizējās redakcijas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 izziņas 21.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“Priekšlikumi turpmākai rīcībai” 1) punktā dzēst “Finanšu un kapitāla tirgus komisiju;” un aizstāt 1) punktu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"Finanšu ministrijai, sadarbībā ar Latvijas Banku un visām ministrijām, kuru atbildības jomu skar DG REFORM izstrādātā ceļa karte, nodrošināt DG REFORM īstenošanu atbilstoši DG REFORM izstrādātajai ceļa kartei."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uzskaitījumā iztrūkst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Finanšu un kapitāla tirgus komisija, sākot ar 2023. gada 1. janvāri, ir integrēta Latvijas Bankā.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Latvijas Banku un visām ministrijām, kuru atbildības jomu skar DG REFORM izstrādātā ceļa karte, nodrošināt DG REFORM īstenošanu atbilstoši DG REFORM izstrādātajai ceļa kartei."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stāsies spēkā jaunais Latvijas Bankas likums un Finanšu un kapitāla tirgus komisija, sākot ar 2023. gada 1. janvāri, ir integrēta Latvijas Bankā.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10.lpp (pēdējā lapā) 4. punktu ar "sadarbībā ar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Pamatojums</w:t>
            </w:r>
            <w:r w:rsidR="00000000" w:rsidRPr="00000000" w:rsidDel="00000000">
              <w:rPr>
                <w:rtl w:val="0"/>
              </w:rPr>
              <w:t xml:space="preserve">:  Zemkopības ministrija vēlas iesaistīties Finanšu sektora attīstības plāna 2024. – 2026. gadam projekta izstrādē attiecībā uz ilgtspējas kritēriju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w:t>
            </w:r>
            <w:r w:rsidR="00000000" w:rsidRPr="00000000" w:rsidDel="00000000">
              <w:rPr>
                <w:b w:val="1"/>
                <w:rtl w:val="0"/>
              </w:rPr>
              <w:t xml:space="preserve">sadarbībā ar Zemkopības ministriju</w:t>
            </w:r>
            <w:r w:rsidR="00000000" w:rsidRPr="00000000" w:rsidDel="00000000">
              <w:rPr>
                <w:rtl w:val="0"/>
              </w:rPr>
              <w:t xml:space="preserve"> DG REFORM projekta rekomendācijas ietvert Finanšu sektora attīstības plāna 2024. – 2026. gadam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atbildīgā iestāde par Finanšu sektora attīstības plāna 2024. – 2026. gadam projekta sagatavošanu nodrošinās pārējo ministriju iesaisti un saskaņotību starp nozarēm, atbilstoši izvirzītajiem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2.sadaļā pirmās rindkopas 3) punktā (3.lapā, pie pārvaldības apsvērumu raksturojuma) ierosinām to papildināt, izsakot to šādā redakcijā: (skatīt sadaļā </w:t>
            </w:r>
            <w:r w:rsidR="00000000" w:rsidRPr="00000000" w:rsidDel="00000000">
              <w:rPr>
                <w:b w:val="1"/>
                <w:i w:val="1"/>
                <w:rtl w:val="0"/>
              </w:rPr>
              <w:t xml:space="preserve">"Piedāvātā redakcija #1"</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izvērst, lai neradītu priekšstatu, ka pārvaldība ir ļoti šaurs un atrauts jautājums no ilgtspējas.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2.sadaļā otrās rindkopas pirmo teikumu (4.lapā) izteikt šādā redakcijā, dzēšot vārdu “integrēt”: (skatīt sadaļā </w:t>
            </w:r>
            <w:r w:rsidR="00000000" w:rsidRPr="00000000" w:rsidDel="00000000">
              <w:rPr>
                <w:b w:val="1"/>
                <w:i w:val="1"/>
                <w:rtl w:val="0"/>
              </w:rPr>
              <w:t xml:space="preserve">"Piedāvātā redakcija #2"</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Integrēta tiek risku analīze un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sadaļā astotā rindkopā (5.lapā) aizstāt vārdu “pilotprojektu” ar vārdu “izpēti”, kā arī papildināt rindkopu ar šādu pirmo teikumu: (skatīt sadaļā </w:t>
            </w:r>
            <w:r w:rsidR="00000000" w:rsidRPr="00000000" w:rsidDel="00000000">
              <w:rPr>
                <w:b w:val="1"/>
                <w:i w:val="1"/>
                <w:rtl w:val="0"/>
              </w:rPr>
              <w:t xml:space="preserve">"Piedāvātā redakcija #3"</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uzsāka publicēt analītiskos materiālus par ilgtspējas tematiku jau 2020.gadā, tādēļ labāk 2023.gada fizisko risku izpēti nesaukt par pilotprojektu.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Sadaļā “Priekšlikumi turpmākai rīcībai” 1) punktā dzēst “Finanšu un kapitāla tirgus komisiju;” un aizstāt 1) punktu ar tekstu šādā redakcijā: (skatīt sadaļā </w:t>
            </w:r>
            <w:r w:rsidR="00000000" w:rsidRPr="00000000" w:rsidDel="00000000">
              <w:rPr>
                <w:b w:val="1"/>
                <w:i w:val="1"/>
                <w:rtl w:val="0"/>
              </w:rPr>
              <w:t xml:space="preserve">"Piedāvātā redakcija #4"</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FKTK beidz pastāvēt sākot ar 2023.gada 1.janvāri. DG REFORM secinājumi var skart arī citu ministriju un iestāžu atbildīgās jomas papildus jau uzskaitītajām ministrijām un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Piedāvātā redakcija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2.sadaļā pirmās rindkopas 3) punktā (3.lapā, pie pārvaldības apsvērumu raksturojuma) ierosinām to papildināt,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privāto iestāžu pārvaldībai, t. sk., vadības struktūrām, darba ņēmēju,</w:t>
            </w:r>
            <w:r w:rsidR="00000000" w:rsidRPr="00000000" w:rsidDel="00000000">
              <w:rPr>
                <w:b w:val="1"/>
                <w:u w:val="single"/>
                <w:rtl w:val="0"/>
              </w:rPr>
              <w:t xml:space="preserve"> piegādātāju, vides pakalpojumu sniedzēju</w:t>
            </w:r>
            <w:r w:rsidR="00000000" w:rsidRPr="00000000" w:rsidDel="00000000">
              <w:rPr>
                <w:rtl w:val="0"/>
              </w:rPr>
              <w:t xml:space="preserve"> attiecībām un darbinieku atalgojumam,</w:t>
            </w:r>
            <w:r w:rsidR="00000000" w:rsidRPr="00000000" w:rsidDel="00000000">
              <w:rPr>
                <w:b w:val="1"/>
                <w:u w:val="single"/>
                <w:rtl w:val="0"/>
              </w:rPr>
              <w:t xml:space="preserve"> visaptverošai, lemtspējīgai un godīgai pārvaldībai</w:t>
            </w:r>
            <w:r w:rsidR="00000000" w:rsidRPr="00000000" w:rsidDel="00000000">
              <w:rPr>
                <w:rtl w:val="0"/>
              </w:rPr>
              <w:t xml:space="preserve"> ir būtiska nozīme, lai nodrošinātu sociālo un vides apsvērumu iekļaušanu lēmumu pieņemšanas procesā,</w:t>
            </w:r>
            <w:r w:rsidR="00000000" w:rsidRPr="00000000" w:rsidDel="00000000">
              <w:rPr>
                <w:b w:val="1"/>
                <w:u w:val="single"/>
                <w:rtl w:val="0"/>
              </w:rPr>
              <w:t xml:space="preserve"> un, lai neapdraudētu investīciju un resursu piesaisti tā nodrošināšanai.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Piedāvātā redakcija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2.sadaļā otrās rindkopas pirmo teikumu (4.lapā) izteikt šādā redakcijā, dzēšot vārdu </w:t>
            </w:r>
            <w:r w:rsidR="00000000" w:rsidRPr="00000000" w:rsidDel="00000000">
              <w:rPr>
                <w:b w:val="1"/>
                <w:i w:val="1"/>
                <w:u w:val="single"/>
                <w:strike w:val="1"/>
                <w:rtl w:val="0"/>
              </w:rPr>
              <w:t xml:space="preserve">“integrēt”</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dalībniekiem ir pienākums </w:t>
            </w:r>
            <w:r w:rsidR="00000000" w:rsidRPr="00000000" w:rsidDel="00000000">
              <w:rPr>
                <w:b w:val="1"/>
                <w:u w:val="single"/>
                <w:rtl w:val="0"/>
              </w:rPr>
              <w:t xml:space="preserve">izvērtēt </w:t>
            </w:r>
            <w:r w:rsidR="00000000" w:rsidRPr="00000000" w:rsidDel="00000000">
              <w:rPr>
                <w:rtl w:val="0"/>
              </w:rPr>
              <w:t xml:space="preserve">ilgtspējas riskus </w:t>
            </w:r>
            <w:r w:rsidR="00000000" w:rsidRPr="00000000" w:rsidDel="00000000">
              <w:rPr>
                <w:b w:val="1"/>
                <w:u w:val="single"/>
                <w:rtl w:val="0"/>
              </w:rPr>
              <w:t xml:space="preserve">kā neatņemamu riska un biznesa pārvaldības daļu </w:t>
            </w:r>
            <w:r w:rsidR="00000000" w:rsidRPr="00000000" w:rsidDel="00000000">
              <w:rPr>
                <w:rtl w:val="0"/>
              </w:rPr>
              <w:t xml:space="preserve">un ņemt vērā iespējamās negatīvās ietekmes uz ilgtspēju savos procesos, kā arī atklāt ar ilgtspēju saistītu infromāciju attiecībā uz finanšu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Piedāvātā redakcija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sadaļā astotā rindkopā (5.lapā) aizstāt vārdu </w:t>
            </w:r>
            <w:r w:rsidR="00000000" w:rsidRPr="00000000" w:rsidDel="00000000">
              <w:rPr>
                <w:b w:val="1"/>
                <w:i w:val="1"/>
                <w:u w:val="single"/>
                <w:strike w:val="1"/>
                <w:rtl w:val="0"/>
              </w:rPr>
              <w:t xml:space="preserve">“pilotprojektu”</w:t>
            </w:r>
            <w:r w:rsidR="00000000" w:rsidRPr="00000000" w:rsidDel="00000000">
              <w:rPr>
                <w:i w:val="1"/>
                <w:rtl w:val="0"/>
              </w:rPr>
              <w:t xml:space="preserve"> ar vārdu </w:t>
            </w:r>
            <w:r w:rsidR="00000000" w:rsidRPr="00000000" w:rsidDel="00000000">
              <w:rPr>
                <w:b w:val="1"/>
                <w:i w:val="1"/>
                <w:u w:val="single"/>
                <w:rtl w:val="0"/>
              </w:rPr>
              <w:t xml:space="preserve">“izpēti”</w:t>
            </w:r>
            <w:r w:rsidR="00000000" w:rsidRPr="00000000" w:rsidDel="00000000">
              <w:rPr>
                <w:i w:val="1"/>
                <w:rtl w:val="0"/>
              </w:rPr>
              <w:t xml:space="preserve">, kā arī papildināt rindkopu ar šādu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u w:val="single"/>
                <w:rtl w:val="0"/>
              </w:rPr>
              <w:t xml:space="preserve">Latvijas Banka padziļināti veic ar klimata pārmaiņām saistīto risku analīzi un to publicē kopš 2020.gada.</w:t>
            </w:r>
            <w:r w:rsidR="00000000" w:rsidRPr="00000000" w:rsidDel="00000000">
              <w:rPr>
                <w:rtl w:val="0"/>
              </w:rPr>
              <w:t xml:space="preserve">"</w:t>
            </w:r>
            <w:r w:rsidR="00000000" w:rsidRPr="00000000" w:rsidDel="00000000">
              <w:rPr>
                <w:b w:val="1"/>
                <w:rtl w:val="0"/>
              </w:rPr>
              <w:t xml:space="preserve">Piedāvātā redakcija #4</w:t>
            </w:r>
            <w:r w:rsidR="00000000" w:rsidRPr="00000000" w:rsidDel="00000000">
              <w:rPr>
                <w:i w:val="1"/>
                <w:rtl w:val="0"/>
              </w:rPr>
              <w:t xml:space="preserve">Sadaļā “Priekšlikumi turpmākai rīcībai” 1) punktā dzēst </w:t>
            </w:r>
            <w:r w:rsidR="00000000" w:rsidRPr="00000000" w:rsidDel="00000000">
              <w:rPr>
                <w:b w:val="1"/>
                <w:i w:val="1"/>
                <w:u w:val="single"/>
                <w:strike w:val="1"/>
                <w:rtl w:val="0"/>
              </w:rPr>
              <w:t xml:space="preserve">“Finanšu un kapitāla tirgus komisiju;”</w:t>
            </w:r>
            <w:r w:rsidR="00000000" w:rsidRPr="00000000" w:rsidDel="00000000">
              <w:rPr>
                <w:i w:val="1"/>
                <w:rtl w:val="0"/>
              </w:rPr>
              <w:t xml:space="preserve"> un aizstāt 1) punktu ar tekstu šādā redakcijā:</w:t>
            </w:r>
            <w:r w:rsidR="00000000" w:rsidRPr="00000000" w:rsidDel="00000000">
              <w:rPr>
                <w:b w:val="1"/>
                <w:u w:val="single"/>
                <w:rtl w:val="0"/>
              </w:rPr>
              <w:t xml:space="preserve">“Visām ministrijām un iestādēm, kuru atbildības jomu skar DG REFORM izstrādātā ceļa karte, nodrošināt DG REFORM īstenošanu atbilstoši DG REFORM izstrādātajai ceļa kartei. Starp tām visticamāk būs </w:t>
            </w:r>
            <w:r w:rsidR="00000000" w:rsidRPr="00000000" w:rsidDel="00000000">
              <w:rPr>
                <w:rtl w:val="0"/>
              </w:rPr>
              <w:t xml:space="preserve">Finanšu ministrija, Latvijas Banka, Ekonomikas ministrija, Zemkopības ministrija, Satiksmes ministrija un Vides aizsardzības un reģionālās attīstības ministrija;</w:t>
            </w:r>
            <w:r w:rsidR="00000000" w:rsidRPr="00000000" w:rsidDel="00000000">
              <w:rPr>
                <w:b w:val="1"/>
                <w:u w:val="single"/>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priekšlikumiem turpmākai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FM par atbildīgo pārējo ministriju izvērtējuma procesa koordinēšanai un metodiskajam atbalstam par Taksonomijas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informatīvā ziņojuma 1.lpp ceturto un piekto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"jau" Ministru kabineta sēdes protokollēmuma projekta 1. punktā, jo tas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protokollēmumu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vērā,ka Finanšu ministrijas pasūtītajā pētījumā tiek vērtēta arī nacionālā likumdošana, lūdzam termiņu salāgot ar izpētes gala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protokollēmuma 2.punktu, līdz 2023. gada 31. jūlijam sagatavot un iesniegt Finanšu ministrijā izvērtējumu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2023. gada 31. decembrim izvērtēt Zemkopības ministrijas, Vides aizsardzības un reģionālās attīstības ministrijas, Ekonomikas ministrijas, Satiksmes ministrijas, Izglītības un zinātnes ministrijas, Veselības ministrijas un Kultūras ministrijas sniegto informāciju atbilstoši 2. punktā minētajam un ietvert priekšlikumus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- 23.11.2022.)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protokollēma 2.punkta korelāciju ar protokollēmuma 3.punktu, proti, ministrijas iesniedz Finanšu ministrijai savu analīzi par to, vai ir/nav jāgroza/jāpilnveido savas kompetences normatīvie akti, protokollēmuma 3.punktā Finanšu ministrija izvērtē šo iesniegto informāciju. Lūdzam precizēt, kāds ir tālākais process (piemēram, vai ministrija gaida atbildi no Finanšu ministrijas, vai Finanšu ministrija sagatavo un iesniedz Ministru kabinetā apkopoto informāciju ar uzdevumu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protokollēmumu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Eiropas Komisijas Strukturālo reformu atbalsta ģenerāldirektorāta  Tehniskā atbalsta instrumenta projekta "ES taksonomijas ieviešanas un ilgtspējīgu finanšu ceļvedis Igaunijai un Latvijai" rekomendācijas ietvert Finanšu sektora attīstības plāna 2024. – 2026. gadam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"sadarbībā ar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w:t>
            </w:r>
            <w:r w:rsidR="00000000" w:rsidRPr="00000000" w:rsidDel="00000000">
              <w:rPr>
                <w:b w:val="1"/>
                <w:rtl w:val="0"/>
              </w:rPr>
              <w:t xml:space="preserve"> sadarbībā ar Zemkopības ministriju</w:t>
            </w:r>
            <w:r w:rsidR="00000000" w:rsidRPr="00000000" w:rsidDel="00000000">
              <w:rPr>
                <w:rtl w:val="0"/>
              </w:rPr>
              <w:t xml:space="preserve"> Eiropas Komisijas Strukturālo reformu atbalsta ģenerāldirektorāta  Tehniskā atbalsta instrumenta projekta "ES taksonomijas ieviešanas un ilgtspējīgu finanšu ceļvedis Igaunijai un Latvijai" rekomendācijas ietvert Finanšu sektora attīstības plāna 2024. – 2026. gadam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atbildīgā iestāde par Finanšu sektora attīstības plāna 2024. – 2026. gadam projekta sagatavošanu nodrošinās pārējo ministriju iesaisti un saskaņotību starp nozarēm, atbilstoši izvirzītajiem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Eiropas Komisijas Strukturālo reformu atbalsta ģenerāldirektorāta  Tehniskā atbalsta instrumenta projekta "ES taksonomijas ieviešanas un ilgtspējīgu finanšu ceļvedis Igaunijai un Latvijai" rekomendācijas ietvert Finanšu sektora attīstības plāna 2024. – 2026. gadam projektā.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22-TA-3283</w:t>
    </w:r>
    <w:r>
      <w:br/>
    </w:r>
    <w:r w:rsidR="00000000" w:rsidRPr="00000000" w:rsidDel="00000000">
      <w:rPr>
        <w:rtl w:val="0"/>
      </w:rPr>
      <w:t xml:space="preserve">11.04.2023. 17.21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22-TA-3283</w:t>
    </w:r>
    <w:r>
      <w:br/>
    </w:r>
    <w:r w:rsidR="00000000" w:rsidRPr="00000000" w:rsidDel="00000000">
      <w:rPr>
        <w:rtl w:val="0"/>
      </w:rPr>
      <w:t xml:space="preserve">11.04.2023. 17.21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Izziņa_22-TA-3283.docx</dc:title>
</cp:coreProperties>
</file>

<file path=docProps/custom.xml><?xml version="1.0" encoding="utf-8"?>
<Properties xmlns="http://schemas.openxmlformats.org/officeDocument/2006/custom-properties" xmlns:vt="http://schemas.openxmlformats.org/officeDocument/2006/docPropsVTypes"/>
</file>