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ar psiholoģiskā atbalsta kursa sniegšanu Ukrainas Valsts robežsardzes dienesta (</w:t>
            </w:r>
            <w:r w:rsidR="00000000" w:rsidRPr="00000000" w:rsidDel="00000000">
              <w:rPr>
                <w:i w:val="1"/>
                <w:rtl w:val="0"/>
              </w:rPr>
              <w:t xml:space="preserve">State Border Guard Service of Ukraine</w:t>
            </w:r>
            <w:r w:rsidR="00000000" w:rsidRPr="00000000" w:rsidDel="00000000">
              <w:rPr>
                <w:rtl w:val="0"/>
              </w:rPr>
              <w:t xml:space="preserve">) amatpersonām 2023. gada jūnijā, 2023. gadā ir uzskatāmi par vienreizējo pasākumu likuma "Par valsts budžetu 2023. gadam un budžeta ietvaru 2023., 2024. un 2025. gadam" 5. panta 4. 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atbilstību normatīvajiem aktiem nav nepieciešams norādīt Ministru kabineta sēdes protokollēmumā, bet šāda informācija ir norādāma projekta anotācijā. Ņemot vērā, ka anotācijā ir iekļauta atsauce uz atbilstošajiem normatīvajiem aktiem, lūdzam svītrot MK sēdes protokollēmuma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23-TA-1737</w:t>
    </w:r>
    <w:r>
      <w:br/>
    </w:r>
    <w:r w:rsidR="00000000" w:rsidRPr="00000000" w:rsidDel="00000000">
      <w:rPr>
        <w:rtl w:val="0"/>
      </w:rPr>
      <w:t xml:space="preserve">01.08.2023. 19.19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23-TA-1737</w:t>
    </w:r>
    <w:r>
      <w:br/>
    </w:r>
    <w:r w:rsidR="00000000" w:rsidRPr="00000000" w:rsidDel="00000000">
      <w:rPr>
        <w:rtl w:val="0"/>
      </w:rPr>
      <w:t xml:space="preserve">01.08.2023. 19.19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Izziņa_23-TA-1737.docx</dc:title>
</cp:coreProperties>
</file>

<file path=docProps/custom.xml><?xml version="1.0" encoding="utf-8"?>
<Properties xmlns="http://schemas.openxmlformats.org/officeDocument/2006/custom-properties" xmlns:vt="http://schemas.openxmlformats.org/officeDocument/2006/docPropsVTypes"/>
</file>