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D47B0" w14:textId="77777777" w:rsidR="00786DAF" w:rsidRDefault="00786DAF" w:rsidP="002C22B9">
      <w:pPr>
        <w:jc w:val="center"/>
        <w:rPr>
          <w:sz w:val="20"/>
        </w:rPr>
      </w:pPr>
    </w:p>
    <w:p w14:paraId="5314126A" w14:textId="77777777" w:rsidR="002C22B9" w:rsidRDefault="002C22B9" w:rsidP="002C22B9">
      <w:pPr>
        <w:jc w:val="center"/>
        <w:rPr>
          <w:sz w:val="20"/>
        </w:rPr>
      </w:pPr>
      <w:r w:rsidRPr="00914649">
        <w:rPr>
          <w:sz w:val="20"/>
        </w:rPr>
        <w:t>Rīgā</w:t>
      </w:r>
    </w:p>
    <w:p w14:paraId="4413406D"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1CCCCBCB" w14:textId="77777777" w:rsidTr="009F77B9">
        <w:tc>
          <w:tcPr>
            <w:tcW w:w="450" w:type="dxa"/>
            <w:tcBorders>
              <w:top w:val="nil"/>
              <w:left w:val="nil"/>
              <w:bottom w:val="nil"/>
              <w:right w:val="nil"/>
            </w:tcBorders>
          </w:tcPr>
          <w:p w14:paraId="319B8039"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3592D064" w14:textId="29033706"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57BDD">
              <w:rPr>
                <w:szCs w:val="24"/>
              </w:rPr>
              <w:t>13.09.2021</w:t>
            </w:r>
            <w:r w:rsidRPr="00615936">
              <w:rPr>
                <w:szCs w:val="24"/>
              </w:rPr>
              <w:fldChar w:fldCharType="end"/>
            </w:r>
            <w:bookmarkEnd w:id="0"/>
          </w:p>
        </w:tc>
        <w:tc>
          <w:tcPr>
            <w:tcW w:w="708" w:type="dxa"/>
            <w:tcBorders>
              <w:top w:val="nil"/>
              <w:left w:val="nil"/>
              <w:bottom w:val="nil"/>
              <w:right w:val="nil"/>
            </w:tcBorders>
          </w:tcPr>
          <w:p w14:paraId="5C516352"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395C1635" w14:textId="16717ED5"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303CF">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57BDD">
              <w:rPr>
                <w:szCs w:val="24"/>
              </w:rPr>
              <w:t>5042</w:t>
            </w:r>
            <w:r w:rsidRPr="00615936">
              <w:rPr>
                <w:szCs w:val="24"/>
              </w:rPr>
              <w:fldChar w:fldCharType="end"/>
            </w:r>
            <w:bookmarkEnd w:id="2"/>
          </w:p>
        </w:tc>
      </w:tr>
      <w:tr w:rsidR="002C22B9" w:rsidRPr="00615936" w14:paraId="4D9792BF" w14:textId="77777777" w:rsidTr="009F77B9">
        <w:trPr>
          <w:trHeight w:val="188"/>
        </w:trPr>
        <w:tc>
          <w:tcPr>
            <w:tcW w:w="450" w:type="dxa"/>
            <w:tcBorders>
              <w:top w:val="nil"/>
              <w:left w:val="nil"/>
              <w:bottom w:val="nil"/>
              <w:right w:val="nil"/>
            </w:tcBorders>
          </w:tcPr>
          <w:p w14:paraId="77B2EABB"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25E40CC9"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38CB3072"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660E4C72" w14:textId="77777777" w:rsidR="002C22B9" w:rsidRPr="00615936" w:rsidRDefault="002C22B9" w:rsidP="002C22B9">
            <w:pPr>
              <w:tabs>
                <w:tab w:val="left" w:pos="360"/>
                <w:tab w:val="left" w:pos="3960"/>
              </w:tabs>
              <w:rPr>
                <w:sz w:val="20"/>
              </w:rPr>
            </w:pPr>
          </w:p>
        </w:tc>
      </w:tr>
      <w:tr w:rsidR="002C22B9" w:rsidRPr="00615936" w14:paraId="6C0BBED2" w14:textId="77777777" w:rsidTr="009F77B9">
        <w:tc>
          <w:tcPr>
            <w:tcW w:w="450" w:type="dxa"/>
            <w:tcBorders>
              <w:top w:val="nil"/>
              <w:left w:val="nil"/>
              <w:bottom w:val="nil"/>
              <w:right w:val="nil"/>
            </w:tcBorders>
          </w:tcPr>
          <w:p w14:paraId="4AE5815A"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61A03CF9"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303CF">
              <w:rPr>
                <w:szCs w:val="24"/>
              </w:rPr>
              <w:t>26.08.2021</w:t>
            </w:r>
            <w:r w:rsidRPr="00615936">
              <w:rPr>
                <w:szCs w:val="24"/>
              </w:rPr>
              <w:fldChar w:fldCharType="end"/>
            </w:r>
            <w:bookmarkEnd w:id="3"/>
          </w:p>
        </w:tc>
        <w:tc>
          <w:tcPr>
            <w:tcW w:w="708" w:type="dxa"/>
            <w:tcBorders>
              <w:top w:val="nil"/>
              <w:left w:val="nil"/>
              <w:bottom w:val="nil"/>
              <w:right w:val="nil"/>
            </w:tcBorders>
          </w:tcPr>
          <w:p w14:paraId="5B501025"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298846AA"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303CF">
              <w:rPr>
                <w:szCs w:val="24"/>
              </w:rPr>
              <w:t>VSS-814, 30  24§</w:t>
            </w:r>
            <w:r w:rsidRPr="00615936">
              <w:rPr>
                <w:szCs w:val="24"/>
              </w:rPr>
              <w:fldChar w:fldCharType="end"/>
            </w:r>
            <w:bookmarkEnd w:id="4"/>
          </w:p>
        </w:tc>
      </w:tr>
    </w:tbl>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56F7351F" w14:textId="77777777" w:rsidTr="000C0DD4">
        <w:trPr>
          <w:jc w:val="right"/>
        </w:trPr>
        <w:tc>
          <w:tcPr>
            <w:tcW w:w="4644" w:type="dxa"/>
          </w:tcPr>
          <w:p w14:paraId="08C5B95F" w14:textId="77777777" w:rsidR="008455B2" w:rsidRDefault="008455B2" w:rsidP="000C0DD4">
            <w:pPr>
              <w:jc w:val="right"/>
              <w:rPr>
                <w:b/>
                <w:bCs/>
                <w:szCs w:val="24"/>
                <w:lang w:eastAsia="lv-LV"/>
              </w:rPr>
            </w:pPr>
            <w:bookmarkStart w:id="5" w:name="org_nos"/>
          </w:p>
          <w:p w14:paraId="19A4810B" w14:textId="192A59DA" w:rsidR="000C0DD4" w:rsidRDefault="00D303CF" w:rsidP="000C0DD4">
            <w:pPr>
              <w:jc w:val="right"/>
              <w:rPr>
                <w:b/>
                <w:bCs/>
                <w:szCs w:val="24"/>
                <w:lang w:eastAsia="lv-LV"/>
              </w:rPr>
            </w:pPr>
            <w:r>
              <w:rPr>
                <w:b/>
                <w:bCs/>
                <w:szCs w:val="24"/>
                <w:lang w:eastAsia="lv-LV"/>
              </w:rPr>
              <w:t>Tieslietu ministrija</w:t>
            </w:r>
          </w:p>
        </w:tc>
      </w:tr>
      <w:bookmarkEnd w:id="5"/>
    </w:tbl>
    <w:p w14:paraId="64BDD3F4" w14:textId="77777777" w:rsidR="001F53D9" w:rsidRPr="007F3771" w:rsidRDefault="001F53D9" w:rsidP="004F32A1">
      <w:pPr>
        <w:rPr>
          <w:spacing w:val="4"/>
          <w:sz w:val="20"/>
        </w:rPr>
      </w:pPr>
    </w:p>
    <w:tbl>
      <w:tblPr>
        <w:tblStyle w:val="Reatabula"/>
        <w:tblW w:w="0" w:type="auto"/>
        <w:tblLook w:val="04A0" w:firstRow="1" w:lastRow="0" w:firstColumn="1" w:lastColumn="0" w:noHBand="0" w:noVBand="1"/>
      </w:tblPr>
      <w:tblGrid>
        <w:gridCol w:w="4503"/>
      </w:tblGrid>
      <w:tr w:rsidR="000C0DD4" w14:paraId="01ED3051" w14:textId="77777777" w:rsidTr="000C0DD4">
        <w:tc>
          <w:tcPr>
            <w:tcW w:w="4503" w:type="dxa"/>
            <w:tcBorders>
              <w:top w:val="nil"/>
              <w:left w:val="nil"/>
              <w:bottom w:val="nil"/>
              <w:right w:val="nil"/>
            </w:tcBorders>
          </w:tcPr>
          <w:p w14:paraId="617934D8" w14:textId="77777777" w:rsidR="000C0DD4" w:rsidRDefault="00D303CF" w:rsidP="00C04DED">
            <w:pPr>
              <w:jc w:val="left"/>
              <w:rPr>
                <w:i/>
                <w:iCs/>
                <w:szCs w:val="24"/>
                <w:lang w:eastAsia="lv-LV"/>
              </w:rPr>
            </w:pPr>
            <w:r>
              <w:rPr>
                <w:i/>
                <w:iCs/>
                <w:szCs w:val="24"/>
                <w:lang w:eastAsia="lv-LV"/>
              </w:rPr>
              <w:t>Par likumprojektu "Grozījumi Kriminālprocesa likumā" (VSS-814)</w:t>
            </w:r>
          </w:p>
        </w:tc>
      </w:tr>
    </w:tbl>
    <w:p w14:paraId="036351D8" w14:textId="049CC944" w:rsidR="00E04F00" w:rsidRDefault="00E04F00" w:rsidP="00C04DED">
      <w:pPr>
        <w:jc w:val="left"/>
        <w:rPr>
          <w:szCs w:val="24"/>
        </w:rPr>
      </w:pPr>
    </w:p>
    <w:p w14:paraId="2DF22470" w14:textId="77777777" w:rsidR="008455B2" w:rsidRPr="00B00B6F" w:rsidRDefault="008455B2" w:rsidP="008455B2">
      <w:pPr>
        <w:tabs>
          <w:tab w:val="left" w:pos="2127"/>
          <w:tab w:val="left" w:pos="6096"/>
        </w:tabs>
        <w:ind w:firstLine="720"/>
        <w:rPr>
          <w:szCs w:val="24"/>
          <w:lang w:eastAsia="lv-LV"/>
        </w:rPr>
      </w:pPr>
      <w:r>
        <w:rPr>
          <w:szCs w:val="24"/>
          <w:lang w:eastAsia="lv-LV"/>
        </w:rPr>
        <w:t>Finanšu ministrija</w:t>
      </w:r>
      <w:r w:rsidRPr="00B00B6F">
        <w:rPr>
          <w:szCs w:val="24"/>
          <w:lang w:eastAsia="lv-LV"/>
        </w:rPr>
        <w:t xml:space="preserve"> atbilstoši kompetencei ir izskatīj</w:t>
      </w:r>
      <w:r>
        <w:rPr>
          <w:szCs w:val="24"/>
          <w:lang w:eastAsia="lv-LV"/>
        </w:rPr>
        <w:t>usi</w:t>
      </w:r>
      <w:r w:rsidRPr="00B00B6F">
        <w:rPr>
          <w:szCs w:val="24"/>
          <w:lang w:eastAsia="lv-LV"/>
        </w:rPr>
        <w:t xml:space="preserve"> Valsts sekretāru 2021.gada 26.augusta sanāksmē izsludināto</w:t>
      </w:r>
      <w:r>
        <w:rPr>
          <w:szCs w:val="24"/>
          <w:lang w:eastAsia="lv-LV"/>
        </w:rPr>
        <w:t xml:space="preserve"> </w:t>
      </w:r>
      <w:r w:rsidRPr="00B00B6F">
        <w:rPr>
          <w:szCs w:val="24"/>
          <w:lang w:eastAsia="lv-LV"/>
        </w:rPr>
        <w:t xml:space="preserve">(prot. Nr.30 24.§)  </w:t>
      </w:r>
      <w:r>
        <w:rPr>
          <w:szCs w:val="24"/>
          <w:lang w:eastAsia="lv-LV"/>
        </w:rPr>
        <w:t xml:space="preserve">Tieslietu ministrijas izstrādāto </w:t>
      </w:r>
      <w:r w:rsidRPr="00B00B6F">
        <w:rPr>
          <w:szCs w:val="24"/>
          <w:lang w:eastAsia="lv-LV"/>
        </w:rPr>
        <w:t xml:space="preserve">likumprojektu </w:t>
      </w:r>
      <w:r w:rsidRPr="00B00B6F">
        <w:rPr>
          <w:noProof/>
          <w:szCs w:val="24"/>
          <w:lang w:eastAsia="lv-LV"/>
        </w:rPr>
        <w:t>“</w:t>
      </w:r>
      <w:r w:rsidRPr="00B00B6F">
        <w:rPr>
          <w:i/>
          <w:iCs/>
          <w:noProof/>
          <w:szCs w:val="24"/>
          <w:lang w:eastAsia="lv-LV"/>
        </w:rPr>
        <w:t>Grozījumi Kriminālprocesa likumā</w:t>
      </w:r>
      <w:r w:rsidRPr="00B00B6F">
        <w:rPr>
          <w:noProof/>
          <w:szCs w:val="24"/>
          <w:lang w:eastAsia="lv-LV"/>
        </w:rPr>
        <w:t xml:space="preserve">” </w:t>
      </w:r>
      <w:r w:rsidRPr="00B00B6F">
        <w:rPr>
          <w:szCs w:val="24"/>
          <w:lang w:eastAsia="lv-LV"/>
        </w:rPr>
        <w:t xml:space="preserve">(turpmāk – likumprojekts), tā sākotnējās ietekmes novērtējuma ziņojumu (anotāciju) un </w:t>
      </w:r>
      <w:r>
        <w:rPr>
          <w:szCs w:val="24"/>
          <w:lang w:eastAsia="lv-LV"/>
        </w:rPr>
        <w:t xml:space="preserve">izsaka </w:t>
      </w:r>
      <w:r w:rsidRPr="00B00B6F">
        <w:rPr>
          <w:szCs w:val="24"/>
          <w:lang w:eastAsia="lv-LV"/>
        </w:rPr>
        <w:t>šād</w:t>
      </w:r>
      <w:r>
        <w:rPr>
          <w:szCs w:val="24"/>
          <w:lang w:eastAsia="lv-LV"/>
        </w:rPr>
        <w:t xml:space="preserve">u </w:t>
      </w:r>
      <w:r w:rsidRPr="00B00B6F">
        <w:rPr>
          <w:szCs w:val="24"/>
          <w:lang w:eastAsia="lv-LV"/>
        </w:rPr>
        <w:t>iebildum</w:t>
      </w:r>
      <w:r>
        <w:rPr>
          <w:szCs w:val="24"/>
          <w:lang w:eastAsia="lv-LV"/>
        </w:rPr>
        <w:t>u.</w:t>
      </w:r>
    </w:p>
    <w:p w14:paraId="3D6CA3A5" w14:textId="77777777" w:rsidR="008455B2" w:rsidRPr="00B00B6F" w:rsidRDefault="008455B2" w:rsidP="008455B2">
      <w:pPr>
        <w:tabs>
          <w:tab w:val="left" w:pos="2127"/>
          <w:tab w:val="left" w:pos="6096"/>
        </w:tabs>
        <w:ind w:firstLine="720"/>
        <w:rPr>
          <w:szCs w:val="24"/>
          <w:lang w:eastAsia="lv-LV"/>
        </w:rPr>
      </w:pPr>
      <w:r w:rsidRPr="00B00B6F">
        <w:rPr>
          <w:szCs w:val="24"/>
          <w:lang w:eastAsia="lv-LV"/>
        </w:rPr>
        <w:t>Likumprojekta 36. pantā ietvertie grozījumi Kriminālprocesa likuma 627. pantā paredz izteikt minētā panta ceturto daļu šādā redakcijā:</w:t>
      </w:r>
    </w:p>
    <w:p w14:paraId="0BCECB4F" w14:textId="77777777" w:rsidR="008455B2" w:rsidRPr="00B00B6F" w:rsidRDefault="008455B2" w:rsidP="008455B2">
      <w:pPr>
        <w:tabs>
          <w:tab w:val="left" w:pos="2127"/>
          <w:tab w:val="left" w:pos="6096"/>
        </w:tabs>
        <w:ind w:firstLine="720"/>
        <w:rPr>
          <w:szCs w:val="24"/>
          <w:lang w:eastAsia="lv-LV"/>
        </w:rPr>
      </w:pPr>
      <w:r w:rsidRPr="00B00B6F">
        <w:rPr>
          <w:szCs w:val="24"/>
          <w:lang w:eastAsia="lv-LV"/>
        </w:rPr>
        <w:t>“(4) Procesa par noziedzīgi iegūtu mantu lietā esošie materiāli ir izmeklēšanas noslēpums. Ar lēmumā par procesa uzsākšanu par noziedzīgi iegūtu mantu minētiem materiāliem, nodrošinot pierādījumos minēto personu pamattiesību apdraudējuma nepieļaušanu, sabiedrības interešu aizsardzību un neapdraudot kriminālprocesa, no kura izdalīti materiāli, mērķa sasniegšanu, var iepazīties lietas dalībnieki. Procesa virzītājs rakstveidā brīdina par ziņu neizpaušanu saskaņā ar šā likuma 396. pantu.”</w:t>
      </w:r>
    </w:p>
    <w:p w14:paraId="175A4B6D" w14:textId="77777777" w:rsidR="008455B2" w:rsidRPr="00B00B6F" w:rsidRDefault="008455B2" w:rsidP="008455B2">
      <w:pPr>
        <w:tabs>
          <w:tab w:val="left" w:pos="2127"/>
          <w:tab w:val="left" w:pos="6096"/>
        </w:tabs>
        <w:ind w:firstLine="720"/>
        <w:rPr>
          <w:szCs w:val="24"/>
          <w:lang w:eastAsia="lv-LV"/>
        </w:rPr>
      </w:pPr>
      <w:r w:rsidRPr="00B00B6F">
        <w:rPr>
          <w:szCs w:val="24"/>
          <w:lang w:eastAsia="lv-LV"/>
        </w:rPr>
        <w:t>Likumprojekta anotācijas I sadaļas 2. punktā 32.–33. lp. ir skaidroti grozījumi Kriminālprocesa likuma 627. panta ceturtajā daļā: “[..] atbilstoši minētā panta ceturtajai daļai ar lēmumā par procesa uzsākšanu par noziedzīgi iegūtu mantu minētiem materiāliem, nodrošinot pierādījumos minēto personu pamattiesību apdraudējuma nepieļaušanu, sabiedrības interešu aizsardzību un neapdraudot kriminālprocesa, no kura izdalīti materiāli, mērķa sasniegšanu, var iepazīties lietas dalībnieki. Tādējādi lietas dalībniekiem ir pieejami visi lietas materiāli, kas tiek nodoti tiesai, nodrošinot kriminālprocesa mērķa sasniegšanu, personu pamattiesību aizsardzību un sabiedrības intereses, piemēram, nepieciešamības gadījumā anonimizējot liecinieku personas datus. No minētā izriet, ka procesa virzītājs tikai objektīvu apsvērumu, proti, pantā minēto interešu apdraudējuma dēļ var liegt personai iepazīties ar konkrētiem lietas materiāliem. Turklāt nepieciešamību šādus materiālus iekļaut izdalītajā lietā ir rūpīgi jāizvērtē, jo, lai nodrošinātu personas, tostarp aizskartā mantas īpašnieka, tiesības uz taisnīgu tiesu un pušu līdztiesību, nav pieļaujams, ka tiesa pieņem lēmumu par mantas atzīšanu par noziedzīgi iegūtu, pamatojoties uz tādiem pierādījumiem, kas nav pieejami lietas dalībniekiem.”</w:t>
      </w:r>
    </w:p>
    <w:p w14:paraId="7E0C5123" w14:textId="77777777" w:rsidR="008455B2" w:rsidRPr="00B00B6F" w:rsidRDefault="008455B2" w:rsidP="008455B2">
      <w:pPr>
        <w:tabs>
          <w:tab w:val="left" w:pos="2127"/>
          <w:tab w:val="left" w:pos="6096"/>
        </w:tabs>
        <w:ind w:firstLine="720"/>
        <w:rPr>
          <w:szCs w:val="24"/>
          <w:lang w:eastAsia="lv-LV"/>
        </w:rPr>
      </w:pPr>
      <w:r w:rsidRPr="00B00B6F">
        <w:rPr>
          <w:szCs w:val="24"/>
          <w:lang w:eastAsia="lv-LV"/>
        </w:rPr>
        <w:t>Ar minētajiem grozījumiem visiem lietas dalībniekiem tiks piešķirtas tiesības iepazīties ar visiem lietas materiāliem neatkarīgi no personu saistības ar konkrēto mantu un neatkarīgi no tā, vai personu iepazīstināšana ar lietas materiāliem atbilst izmeklēšanas interesēm.</w:t>
      </w:r>
    </w:p>
    <w:p w14:paraId="3991A2ED" w14:textId="77777777" w:rsidR="008455B2" w:rsidRPr="00B00B6F" w:rsidRDefault="008455B2" w:rsidP="008455B2">
      <w:pPr>
        <w:tabs>
          <w:tab w:val="left" w:pos="2127"/>
          <w:tab w:val="left" w:pos="6096"/>
        </w:tabs>
        <w:ind w:firstLine="720"/>
        <w:rPr>
          <w:szCs w:val="24"/>
          <w:lang w:eastAsia="lv-LV"/>
        </w:rPr>
      </w:pPr>
      <w:r w:rsidRPr="00B00B6F">
        <w:rPr>
          <w:szCs w:val="24"/>
          <w:lang w:eastAsia="lv-LV"/>
        </w:rPr>
        <w:t xml:space="preserve">Kriminālprocesa likuma 627. panta pirmajā daļā noteikts, ka procesa virzītājs, pastāvot šā likuma 626. pantā minētajiem nosacījumiem, pieņem lēmumu uzsākt procesu par noziedzīgi </w:t>
      </w:r>
      <w:r w:rsidRPr="00B00B6F">
        <w:rPr>
          <w:szCs w:val="24"/>
          <w:lang w:eastAsia="lv-LV"/>
        </w:rPr>
        <w:lastRenderedPageBreak/>
        <w:t>iegūtu mantu un nodot materiālus par noziedzīgi iegūtu mantu izlemšanai tiesai. Minētā panta trešajā daļā noteikts, ka lēmumu un tam pievienotos materiālus nosūta rajona (pilsētas) tiesai.</w:t>
      </w:r>
      <w:r>
        <w:rPr>
          <w:szCs w:val="24"/>
          <w:lang w:eastAsia="lv-LV"/>
        </w:rPr>
        <w:t xml:space="preserve"> </w:t>
      </w:r>
      <w:r w:rsidRPr="00B00B6F">
        <w:rPr>
          <w:szCs w:val="24"/>
          <w:lang w:eastAsia="lv-LV"/>
        </w:rPr>
        <w:t xml:space="preserve">Saskaņā ar Kriminālprocesa likuma 628. pantu procesa virzītājs šā likuma 627. pantā minētā lēmuma kopiju nekavējoties nosūta aizdomās turētajam vai apsūdzētajam un personai, pie kuras manta tika izņemta vai tai tika uzlikts arests, ja šādas personas attiecīgajā kriminālprocesā ir, vai arī citai personai, kurai ir tiesības uz konkrēto mantu, vienlaikus norādot uz šajā daļā noteiktajām tiesībām. </w:t>
      </w:r>
    </w:p>
    <w:p w14:paraId="232437A4" w14:textId="77777777" w:rsidR="008455B2" w:rsidRPr="00B00B6F" w:rsidRDefault="008455B2" w:rsidP="008455B2">
      <w:pPr>
        <w:tabs>
          <w:tab w:val="left" w:pos="2127"/>
          <w:tab w:val="left" w:pos="6096"/>
        </w:tabs>
        <w:ind w:firstLine="720"/>
        <w:rPr>
          <w:szCs w:val="24"/>
          <w:lang w:eastAsia="lv-LV"/>
        </w:rPr>
      </w:pPr>
      <w:r w:rsidRPr="00B00B6F">
        <w:rPr>
          <w:szCs w:val="24"/>
          <w:lang w:eastAsia="lv-LV"/>
        </w:rPr>
        <w:t>Vēršam uzmanību, ka atbilstoši Kriminālprocesa likuma 628. pantam lēmumu uzsākt procesu par noziedzīgi iegūtu mantu un nodot materiālus par noziedzīgi iegūtu mantu izlemšanai tiesai kopiju procesa virzītājs nekavējoties nosūta arī aizdomās turētajiem vai apsūdzētajiem neatkarīgi no viņu saistības ar konkrēto mantu. Tas nozīmē, ka minētās personas nākotnē varēs piedalīties tiesvedības procesā kā lietas dalībnieki, kaut gan viņu saistība ar attiecīgo mantu nav konstatējama.</w:t>
      </w:r>
    </w:p>
    <w:p w14:paraId="3F774461" w14:textId="1119042F" w:rsidR="008455B2" w:rsidRDefault="008455B2" w:rsidP="008455B2">
      <w:pPr>
        <w:tabs>
          <w:tab w:val="left" w:pos="2127"/>
          <w:tab w:val="left" w:pos="6096"/>
        </w:tabs>
        <w:ind w:firstLine="720"/>
        <w:rPr>
          <w:szCs w:val="24"/>
          <w:lang w:eastAsia="lv-LV"/>
        </w:rPr>
      </w:pPr>
      <w:r>
        <w:rPr>
          <w:szCs w:val="24"/>
          <w:lang w:eastAsia="lv-LV"/>
        </w:rPr>
        <w:t xml:space="preserve">Līdz ar to Finanšu ministrijas ieskatā, </w:t>
      </w:r>
      <w:r w:rsidRPr="00B00B6F">
        <w:rPr>
          <w:szCs w:val="24"/>
          <w:lang w:eastAsia="lv-LV"/>
        </w:rPr>
        <w:t>personu loks, kur</w:t>
      </w:r>
      <w:r>
        <w:rPr>
          <w:szCs w:val="24"/>
          <w:lang w:eastAsia="lv-LV"/>
        </w:rPr>
        <w:t>a</w:t>
      </w:r>
      <w:r w:rsidRPr="00B00B6F">
        <w:rPr>
          <w:szCs w:val="24"/>
          <w:lang w:eastAsia="lv-LV"/>
        </w:rPr>
        <w:t>m būs tiesības iepazīties ar procesā par noziedzīgi iegūtu mantu lietā esošajiem materiāliem</w:t>
      </w:r>
      <w:r w:rsidR="005A180E">
        <w:rPr>
          <w:szCs w:val="24"/>
          <w:lang w:eastAsia="lv-LV"/>
        </w:rPr>
        <w:t>,</w:t>
      </w:r>
      <w:r w:rsidRPr="00B00B6F">
        <w:rPr>
          <w:szCs w:val="24"/>
          <w:lang w:eastAsia="lv-LV"/>
        </w:rPr>
        <w:t xml:space="preserve"> ir pārāk plašs un nesekmēs procesa par noziedzīgi iegūtu mantu pabeigšanu saprātīgā termiņā, kā arī neveicinās efektīvu izmeklēšanas procesa norisi.</w:t>
      </w:r>
      <w:r>
        <w:rPr>
          <w:szCs w:val="24"/>
          <w:lang w:eastAsia="lv-LV"/>
        </w:rPr>
        <w:t xml:space="preserve"> </w:t>
      </w:r>
      <w:r w:rsidRPr="00B00B6F">
        <w:rPr>
          <w:szCs w:val="24"/>
          <w:lang w:eastAsia="lv-LV"/>
        </w:rPr>
        <w:t>Tādē</w:t>
      </w:r>
      <w:r>
        <w:rPr>
          <w:szCs w:val="24"/>
          <w:lang w:eastAsia="lv-LV"/>
        </w:rPr>
        <w:t>jādi</w:t>
      </w:r>
      <w:r w:rsidRPr="00B00B6F">
        <w:rPr>
          <w:szCs w:val="24"/>
          <w:lang w:eastAsia="lv-LV"/>
        </w:rPr>
        <w:t xml:space="preserve"> aicinām izvērtēt to lietas dalībnieku loku, kuram būtu tiesības iepazīties ar lietas materiāliem, paredzot, ka iepazīties ar lietas materiāliem var tikai personas, kurām ir tiesības uz konkrēto mantu.</w:t>
      </w:r>
    </w:p>
    <w:p w14:paraId="5D8700BF" w14:textId="77777777" w:rsidR="008455B2" w:rsidRPr="00B00B6F" w:rsidRDefault="008455B2" w:rsidP="008455B2">
      <w:pPr>
        <w:tabs>
          <w:tab w:val="left" w:pos="2127"/>
          <w:tab w:val="left" w:pos="6096"/>
        </w:tabs>
        <w:ind w:firstLine="720"/>
        <w:rPr>
          <w:szCs w:val="24"/>
          <w:lang w:eastAsia="lv-LV"/>
        </w:rPr>
      </w:pPr>
    </w:p>
    <w:p w14:paraId="1F34927B" w14:textId="77777777" w:rsidR="008455B2" w:rsidRPr="00B00B6F" w:rsidRDefault="008455B2" w:rsidP="008455B2">
      <w:pPr>
        <w:tabs>
          <w:tab w:val="left" w:pos="2127"/>
          <w:tab w:val="left" w:pos="6096"/>
        </w:tabs>
        <w:ind w:firstLine="720"/>
        <w:rPr>
          <w:szCs w:val="24"/>
          <w:lang w:eastAsia="lv-LV"/>
        </w:rPr>
      </w:pPr>
      <w:r>
        <w:rPr>
          <w:szCs w:val="24"/>
          <w:lang w:eastAsia="lv-LV"/>
        </w:rPr>
        <w:t>Vienlaikus izsakām šādus p</w:t>
      </w:r>
      <w:r w:rsidRPr="00B00B6F">
        <w:rPr>
          <w:szCs w:val="24"/>
          <w:lang w:eastAsia="lv-LV"/>
        </w:rPr>
        <w:t>riekšlikum</w:t>
      </w:r>
      <w:r>
        <w:rPr>
          <w:szCs w:val="24"/>
          <w:lang w:eastAsia="lv-LV"/>
        </w:rPr>
        <w:t>us.</w:t>
      </w:r>
    </w:p>
    <w:p w14:paraId="3EE42C29" w14:textId="77777777" w:rsidR="008455B2" w:rsidRPr="00B00B6F" w:rsidRDefault="008455B2" w:rsidP="008455B2">
      <w:pPr>
        <w:pStyle w:val="Sarakstarindkopa"/>
        <w:widowControl/>
        <w:spacing w:after="0" w:line="240" w:lineRule="auto"/>
        <w:ind w:left="0" w:firstLine="720"/>
        <w:jc w:val="both"/>
        <w:rPr>
          <w:rFonts w:ascii="Times New Roman" w:eastAsia="Times New Roman" w:hAnsi="Times New Roman"/>
          <w:sz w:val="24"/>
          <w:szCs w:val="24"/>
          <w:lang w:val="lv-LV" w:eastAsia="lv-LV"/>
        </w:rPr>
      </w:pPr>
      <w:r w:rsidRPr="00B00B6F">
        <w:rPr>
          <w:rFonts w:ascii="Times New Roman" w:eastAsia="Times New Roman" w:hAnsi="Times New Roman"/>
          <w:sz w:val="24"/>
          <w:szCs w:val="24"/>
          <w:lang w:val="lv-LV" w:eastAsia="lv-LV"/>
        </w:rPr>
        <w:t>1. Lūdzam labot</w:t>
      </w:r>
      <w:r>
        <w:rPr>
          <w:rFonts w:ascii="Times New Roman" w:eastAsia="Times New Roman" w:hAnsi="Times New Roman"/>
          <w:sz w:val="24"/>
          <w:szCs w:val="24"/>
          <w:lang w:val="lv-LV" w:eastAsia="lv-LV"/>
        </w:rPr>
        <w:t xml:space="preserve"> pārrakstīšanās kļūdu</w:t>
      </w:r>
      <w:r w:rsidRPr="00B00B6F">
        <w:rPr>
          <w:rFonts w:ascii="Times New Roman" w:eastAsia="Times New Roman" w:hAnsi="Times New Roman"/>
          <w:sz w:val="24"/>
          <w:szCs w:val="24"/>
          <w:lang w:val="lv-LV" w:eastAsia="lv-LV"/>
        </w:rPr>
        <w:t xml:space="preserve"> likumprojekta 3. pantā </w:t>
      </w:r>
      <w:r>
        <w:rPr>
          <w:rFonts w:ascii="Times New Roman" w:eastAsia="Times New Roman" w:hAnsi="Times New Roman"/>
          <w:sz w:val="24"/>
          <w:szCs w:val="24"/>
          <w:lang w:val="lv-LV" w:eastAsia="lv-LV"/>
        </w:rPr>
        <w:t xml:space="preserve">piedāvātajā 147.panta astotajā daļā, aizstājot vārdu “uzdod” ar vārdu “uzdot”, kā arī atbilstoši precizējot </w:t>
      </w:r>
      <w:r w:rsidRPr="00B00B6F">
        <w:rPr>
          <w:rFonts w:ascii="Times New Roman" w:eastAsia="Times New Roman" w:hAnsi="Times New Roman"/>
          <w:sz w:val="24"/>
          <w:szCs w:val="24"/>
          <w:lang w:val="lv-LV" w:eastAsia="lv-LV"/>
        </w:rPr>
        <w:t>anotācij</w:t>
      </w:r>
      <w:r>
        <w:rPr>
          <w:rFonts w:ascii="Times New Roman" w:eastAsia="Times New Roman" w:hAnsi="Times New Roman"/>
          <w:sz w:val="24"/>
          <w:szCs w:val="24"/>
          <w:lang w:val="lv-LV" w:eastAsia="lv-LV"/>
        </w:rPr>
        <w:t>u</w:t>
      </w:r>
      <w:r w:rsidRPr="00B00B6F">
        <w:rPr>
          <w:rFonts w:ascii="Times New Roman" w:eastAsia="Times New Roman" w:hAnsi="Times New Roman"/>
          <w:sz w:val="24"/>
          <w:szCs w:val="24"/>
          <w:lang w:val="lv-LV" w:eastAsia="lv-LV"/>
        </w:rPr>
        <w:t>.</w:t>
      </w:r>
    </w:p>
    <w:p w14:paraId="527EF291" w14:textId="77777777" w:rsidR="008455B2" w:rsidRPr="00B00B6F" w:rsidRDefault="008455B2" w:rsidP="008455B2">
      <w:pPr>
        <w:tabs>
          <w:tab w:val="left" w:pos="2127"/>
          <w:tab w:val="left" w:pos="6096"/>
        </w:tabs>
        <w:ind w:firstLine="720"/>
        <w:rPr>
          <w:szCs w:val="24"/>
          <w:lang w:eastAsia="lv-LV"/>
        </w:rPr>
      </w:pPr>
      <w:r w:rsidRPr="00B00B6F">
        <w:rPr>
          <w:szCs w:val="24"/>
          <w:lang w:eastAsia="lv-LV"/>
        </w:rPr>
        <w:t xml:space="preserve">2. Lūdzam </w:t>
      </w:r>
      <w:r>
        <w:rPr>
          <w:szCs w:val="24"/>
          <w:lang w:eastAsia="lv-LV"/>
        </w:rPr>
        <w:t>precizēt</w:t>
      </w:r>
      <w:r w:rsidRPr="00B00B6F">
        <w:rPr>
          <w:szCs w:val="24"/>
          <w:lang w:eastAsia="lv-LV"/>
        </w:rPr>
        <w:t xml:space="preserve"> anotācij</w:t>
      </w:r>
      <w:r>
        <w:rPr>
          <w:szCs w:val="24"/>
          <w:lang w:eastAsia="lv-LV"/>
        </w:rPr>
        <w:t>as 10.lpp. atsauci uz likumprojekta 43.pantā piedāvāto pārejas noteikumu 77.punktu.</w:t>
      </w:r>
    </w:p>
    <w:p w14:paraId="6B2C7E10" w14:textId="77777777" w:rsidR="008455B2" w:rsidRPr="00B00B6F" w:rsidRDefault="008455B2" w:rsidP="008455B2">
      <w:pPr>
        <w:tabs>
          <w:tab w:val="left" w:pos="2127"/>
          <w:tab w:val="left" w:pos="6096"/>
        </w:tabs>
        <w:ind w:firstLine="720"/>
        <w:rPr>
          <w:szCs w:val="24"/>
          <w:lang w:eastAsia="lv-LV"/>
        </w:rPr>
      </w:pPr>
      <w:r w:rsidRPr="00B00B6F">
        <w:rPr>
          <w:szCs w:val="24"/>
          <w:lang w:eastAsia="lv-LV"/>
        </w:rPr>
        <w:t>3. Vēršam uzmanību, ka Kriminālprocesa likuma 628. pant</w:t>
      </w:r>
      <w:r>
        <w:rPr>
          <w:szCs w:val="24"/>
          <w:lang w:eastAsia="lv-LV"/>
        </w:rPr>
        <w:t xml:space="preserve">am </w:t>
      </w:r>
      <w:r w:rsidRPr="00B00B6F">
        <w:rPr>
          <w:szCs w:val="24"/>
          <w:lang w:eastAsia="lv-LV"/>
        </w:rPr>
        <w:t>nav ceturtās daļas.</w:t>
      </w:r>
      <w:r>
        <w:rPr>
          <w:szCs w:val="24"/>
          <w:lang w:eastAsia="lv-LV"/>
        </w:rPr>
        <w:t xml:space="preserve"> Tādējādi</w:t>
      </w:r>
      <w:r w:rsidRPr="00B00B6F">
        <w:rPr>
          <w:szCs w:val="24"/>
          <w:lang w:eastAsia="lv-LV"/>
        </w:rPr>
        <w:t xml:space="preserve"> </w:t>
      </w:r>
      <w:r>
        <w:rPr>
          <w:szCs w:val="24"/>
          <w:lang w:eastAsia="lv-LV"/>
        </w:rPr>
        <w:t xml:space="preserve">lūdzam precizēt </w:t>
      </w:r>
      <w:r w:rsidRPr="00B00B6F">
        <w:rPr>
          <w:szCs w:val="24"/>
          <w:lang w:eastAsia="lv-LV"/>
        </w:rPr>
        <w:t>anotācijas 34.lp</w:t>
      </w:r>
      <w:r>
        <w:rPr>
          <w:szCs w:val="24"/>
          <w:lang w:eastAsia="lv-LV"/>
        </w:rPr>
        <w:t>p</w:t>
      </w:r>
      <w:r w:rsidRPr="00B00B6F">
        <w:rPr>
          <w:szCs w:val="24"/>
          <w:lang w:eastAsia="lv-LV"/>
        </w:rPr>
        <w:t>.</w:t>
      </w:r>
      <w:r>
        <w:rPr>
          <w:szCs w:val="24"/>
          <w:lang w:eastAsia="lv-LV"/>
        </w:rPr>
        <w:t xml:space="preserve"> atsauci uz </w:t>
      </w:r>
      <w:r w:rsidRPr="00B00B6F">
        <w:rPr>
          <w:szCs w:val="24"/>
          <w:lang w:eastAsia="lv-LV"/>
        </w:rPr>
        <w:t>629. pant</w:t>
      </w:r>
      <w:r>
        <w:rPr>
          <w:szCs w:val="24"/>
          <w:lang w:eastAsia="lv-LV"/>
        </w:rPr>
        <w:t>u</w:t>
      </w:r>
      <w:r w:rsidRPr="00B00B6F">
        <w:rPr>
          <w:szCs w:val="24"/>
          <w:lang w:eastAsia="lv-LV"/>
        </w:rPr>
        <w:t xml:space="preserve"> atbilstoši likumprojekta 38. pantā </w:t>
      </w:r>
      <w:r>
        <w:rPr>
          <w:szCs w:val="24"/>
          <w:lang w:eastAsia="lv-LV"/>
        </w:rPr>
        <w:t>piedāvātajiem</w:t>
      </w:r>
      <w:r w:rsidRPr="00B00B6F">
        <w:rPr>
          <w:szCs w:val="24"/>
          <w:lang w:eastAsia="lv-LV"/>
        </w:rPr>
        <w:t xml:space="preserve"> grozījum</w:t>
      </w:r>
      <w:r>
        <w:rPr>
          <w:szCs w:val="24"/>
          <w:lang w:eastAsia="lv-LV"/>
        </w:rPr>
        <w:t>ie</w:t>
      </w:r>
      <w:r w:rsidRPr="00B00B6F">
        <w:rPr>
          <w:szCs w:val="24"/>
          <w:lang w:eastAsia="lv-LV"/>
        </w:rPr>
        <w:t>m.</w:t>
      </w:r>
    </w:p>
    <w:p w14:paraId="73BDD354" w14:textId="77777777" w:rsidR="003F2252" w:rsidRPr="00615936" w:rsidRDefault="003F2252" w:rsidP="007F3771">
      <w:pPr>
        <w:rPr>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559F3A6A" w14:textId="77777777" w:rsidTr="00AA6DC1">
        <w:tc>
          <w:tcPr>
            <w:tcW w:w="4395" w:type="dxa"/>
          </w:tcPr>
          <w:p w14:paraId="54612631" w14:textId="77777777" w:rsidR="00AA6DC1" w:rsidRPr="00615936" w:rsidRDefault="00D303CF" w:rsidP="007F3771">
            <w:pPr>
              <w:rPr>
                <w:szCs w:val="24"/>
              </w:rPr>
            </w:pPr>
            <w:r>
              <w:rPr>
                <w:szCs w:val="24"/>
              </w:rPr>
              <w:t>Administrācijas vadītāja</w:t>
            </w:r>
          </w:p>
        </w:tc>
        <w:tc>
          <w:tcPr>
            <w:tcW w:w="1984" w:type="dxa"/>
          </w:tcPr>
          <w:p w14:paraId="2E02F633"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42ABD88C" w14:textId="77777777" w:rsidR="00AA6DC1" w:rsidRPr="00615936" w:rsidRDefault="00D303CF" w:rsidP="00483407">
            <w:pPr>
              <w:jc w:val="right"/>
              <w:rPr>
                <w:szCs w:val="24"/>
              </w:rPr>
            </w:pPr>
            <w:r>
              <w:rPr>
                <w:szCs w:val="24"/>
              </w:rPr>
              <w:t>I.Braunfelde</w:t>
            </w:r>
          </w:p>
        </w:tc>
      </w:tr>
      <w:tr w:rsidR="00AA6DC1" w:rsidRPr="00615936" w14:paraId="05D0ABCE" w14:textId="77777777" w:rsidTr="00AA6DC1">
        <w:tc>
          <w:tcPr>
            <w:tcW w:w="4395" w:type="dxa"/>
          </w:tcPr>
          <w:p w14:paraId="5890E041" w14:textId="77777777" w:rsidR="00AA6DC1" w:rsidRPr="00615936" w:rsidRDefault="00AA6DC1" w:rsidP="007F3771">
            <w:pPr>
              <w:rPr>
                <w:szCs w:val="24"/>
              </w:rPr>
            </w:pPr>
          </w:p>
        </w:tc>
        <w:tc>
          <w:tcPr>
            <w:tcW w:w="1984" w:type="dxa"/>
          </w:tcPr>
          <w:p w14:paraId="48F7FF18" w14:textId="77777777" w:rsidR="00AA6DC1" w:rsidRPr="00615936" w:rsidRDefault="00AA6DC1" w:rsidP="000C0DD4">
            <w:pPr>
              <w:jc w:val="right"/>
              <w:rPr>
                <w:szCs w:val="24"/>
              </w:rPr>
            </w:pPr>
          </w:p>
        </w:tc>
        <w:tc>
          <w:tcPr>
            <w:tcW w:w="2977" w:type="dxa"/>
            <w:vAlign w:val="bottom"/>
          </w:tcPr>
          <w:p w14:paraId="6D02219E"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23EDAFE9" w14:textId="77777777" w:rsidTr="00AA6DC1">
        <w:trPr>
          <w:cantSplit/>
          <w:trHeight w:val="615"/>
        </w:trPr>
        <w:tc>
          <w:tcPr>
            <w:tcW w:w="8647" w:type="dxa"/>
          </w:tcPr>
          <w:p w14:paraId="315BA5A0" w14:textId="77777777" w:rsidR="002D6CB4" w:rsidRPr="00AA6DC1" w:rsidRDefault="00AA6DC1" w:rsidP="00AA6DC1">
            <w:pPr>
              <w:pStyle w:val="Pamattekstsaratkpi"/>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70824DBE" w14:textId="77777777" w:rsidR="00826D51" w:rsidRDefault="00826D51" w:rsidP="007F3771">
      <w:pPr>
        <w:rPr>
          <w:sz w:val="20"/>
        </w:rPr>
      </w:pPr>
    </w:p>
    <w:p w14:paraId="7CCD972F" w14:textId="77777777" w:rsidR="008455B2" w:rsidRDefault="008455B2" w:rsidP="008455B2">
      <w:pPr>
        <w:rPr>
          <w:sz w:val="20"/>
        </w:rPr>
      </w:pPr>
    </w:p>
    <w:p w14:paraId="5A49BF24" w14:textId="77777777" w:rsidR="008455B2" w:rsidRDefault="008455B2" w:rsidP="008455B2">
      <w:pPr>
        <w:rPr>
          <w:sz w:val="20"/>
        </w:rPr>
      </w:pPr>
    </w:p>
    <w:p w14:paraId="6FC4B0BE" w14:textId="77777777" w:rsidR="008455B2" w:rsidRDefault="008455B2" w:rsidP="008455B2">
      <w:pPr>
        <w:rPr>
          <w:sz w:val="20"/>
        </w:rPr>
      </w:pPr>
    </w:p>
    <w:p w14:paraId="51ED5288" w14:textId="63A29896" w:rsidR="00D303CF" w:rsidRDefault="00D303CF" w:rsidP="008455B2">
      <w:pPr>
        <w:rPr>
          <w:sz w:val="20"/>
        </w:rPr>
      </w:pPr>
      <w:r>
        <w:rPr>
          <w:sz w:val="20"/>
        </w:rPr>
        <w:t xml:space="preserve">Dreiškena-Lāce 67-083-859 </w:t>
      </w:r>
    </w:p>
    <w:p w14:paraId="18840373" w14:textId="574822E9" w:rsidR="000C0DD4" w:rsidRDefault="00A52767" w:rsidP="008455B2">
      <w:pPr>
        <w:rPr>
          <w:sz w:val="20"/>
        </w:rPr>
      </w:pPr>
      <w:hyperlink r:id="rId7" w:history="1">
        <w:r w:rsidR="008455B2" w:rsidRPr="00D11A54">
          <w:rPr>
            <w:rStyle w:val="Hipersaite"/>
            <w:sz w:val="20"/>
          </w:rPr>
          <w:t>rita.dreiskena-lace@fm.gov.lv</w:t>
        </w:r>
      </w:hyperlink>
    </w:p>
    <w:p w14:paraId="28E5105B" w14:textId="77777777" w:rsidR="008455B2" w:rsidRDefault="008455B2" w:rsidP="008455B2">
      <w:pPr>
        <w:rPr>
          <w:sz w:val="20"/>
        </w:rPr>
      </w:pPr>
    </w:p>
    <w:p w14:paraId="4F00A2BF" w14:textId="77777777" w:rsidR="008455B2" w:rsidRPr="00B00B6F" w:rsidRDefault="008455B2" w:rsidP="008455B2">
      <w:pPr>
        <w:tabs>
          <w:tab w:val="left" w:pos="1980"/>
          <w:tab w:val="left" w:pos="6096"/>
        </w:tabs>
        <w:rPr>
          <w:sz w:val="20"/>
          <w:lang w:eastAsia="lv-LV"/>
        </w:rPr>
      </w:pPr>
      <w:r w:rsidRPr="00B00B6F">
        <w:rPr>
          <w:noProof/>
          <w:sz w:val="20"/>
          <w:lang w:eastAsia="lv-LV"/>
        </w:rPr>
        <w:t>Golubeva</w:t>
      </w:r>
      <w:r>
        <w:rPr>
          <w:noProof/>
          <w:sz w:val="20"/>
          <w:lang w:eastAsia="lv-LV"/>
        </w:rPr>
        <w:t xml:space="preserve">, </w:t>
      </w:r>
      <w:r w:rsidRPr="00B00B6F">
        <w:rPr>
          <w:noProof/>
          <w:sz w:val="20"/>
          <w:lang w:eastAsia="lv-LV"/>
        </w:rPr>
        <w:t>67120341</w:t>
      </w:r>
    </w:p>
    <w:p w14:paraId="66705519" w14:textId="77777777" w:rsidR="008455B2" w:rsidRDefault="00A52767" w:rsidP="008455B2">
      <w:pPr>
        <w:tabs>
          <w:tab w:val="left" w:pos="1980"/>
          <w:tab w:val="left" w:pos="6840"/>
        </w:tabs>
        <w:rPr>
          <w:noProof/>
          <w:sz w:val="20"/>
          <w:lang w:eastAsia="lv-LV"/>
        </w:rPr>
      </w:pPr>
      <w:hyperlink r:id="rId8" w:history="1">
        <w:r w:rsidR="008455B2" w:rsidRPr="00D11A54">
          <w:rPr>
            <w:rStyle w:val="Hipersaite"/>
            <w:noProof/>
            <w:sz w:val="20"/>
            <w:lang w:eastAsia="lv-LV"/>
          </w:rPr>
          <w:t>natalja.golubeva@vid.gov.lv</w:t>
        </w:r>
      </w:hyperlink>
    </w:p>
    <w:p w14:paraId="7E7D8681" w14:textId="77777777" w:rsidR="008455B2" w:rsidRDefault="008455B2" w:rsidP="008455B2">
      <w:pPr>
        <w:tabs>
          <w:tab w:val="left" w:pos="1980"/>
          <w:tab w:val="left" w:pos="6840"/>
        </w:tabs>
        <w:rPr>
          <w:noProof/>
          <w:sz w:val="20"/>
          <w:lang w:eastAsia="lv-LV"/>
        </w:rPr>
      </w:pPr>
    </w:p>
    <w:p w14:paraId="309E0EAE" w14:textId="77777777" w:rsidR="008455B2" w:rsidRDefault="008455B2" w:rsidP="008455B2">
      <w:pPr>
        <w:tabs>
          <w:tab w:val="left" w:pos="1980"/>
          <w:tab w:val="left" w:pos="6840"/>
        </w:tabs>
        <w:rPr>
          <w:noProof/>
          <w:sz w:val="20"/>
          <w:lang w:eastAsia="lv-LV"/>
        </w:rPr>
      </w:pPr>
    </w:p>
    <w:p w14:paraId="1B8516AA" w14:textId="77777777" w:rsidR="000C0DD4" w:rsidRPr="006D6710" w:rsidRDefault="000C0DD4" w:rsidP="007F3771">
      <w:pPr>
        <w:rPr>
          <w:sz w:val="20"/>
        </w:rPr>
      </w:pPr>
    </w:p>
    <w:sectPr w:rsidR="000C0DD4" w:rsidRPr="006D6710" w:rsidSect="002C22B9">
      <w:headerReference w:type="even" r:id="rId9"/>
      <w:headerReference w:type="default"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8BAFC" w14:textId="77777777" w:rsidR="0049159A" w:rsidRDefault="0049159A">
      <w:r>
        <w:separator/>
      </w:r>
    </w:p>
  </w:endnote>
  <w:endnote w:type="continuationSeparator" w:id="0">
    <w:p w14:paraId="5F58F6B3" w14:textId="77777777" w:rsidR="0049159A" w:rsidRDefault="0049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4BBC1D40" w14:textId="77777777" w:rsidR="0015384D" w:rsidRDefault="00DC1310">
        <w:pPr>
          <w:pStyle w:val="Kjene"/>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17D3ED5F" w14:textId="77777777" w:rsidR="008455B2" w:rsidRPr="00B00B6F" w:rsidRDefault="008455B2" w:rsidP="008455B2">
    <w:pPr>
      <w:tabs>
        <w:tab w:val="left" w:pos="1980"/>
        <w:tab w:val="left" w:pos="6840"/>
      </w:tabs>
      <w:rPr>
        <w:sz w:val="20"/>
        <w:lang w:eastAsia="lv-LV"/>
      </w:rPr>
    </w:pPr>
    <w:r>
      <w:rPr>
        <w:noProof/>
        <w:sz w:val="20"/>
        <w:lang w:eastAsia="lv-LV"/>
      </w:rPr>
      <w:t>FMAtz_130921_VSS-814</w:t>
    </w:r>
  </w:p>
  <w:p w14:paraId="0ABAF466" w14:textId="77777777" w:rsidR="0015384D" w:rsidRDefault="0015384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E0A0B" w14:textId="77777777" w:rsidR="0015384D" w:rsidRDefault="0015384D">
    <w:pPr>
      <w:pStyle w:val="Kjene"/>
      <w:jc w:val="center"/>
    </w:pPr>
  </w:p>
  <w:p w14:paraId="54F00A9C" w14:textId="77777777" w:rsidR="008455B2" w:rsidRPr="00B00B6F" w:rsidRDefault="008455B2" w:rsidP="008455B2">
    <w:pPr>
      <w:tabs>
        <w:tab w:val="left" w:pos="1980"/>
        <w:tab w:val="left" w:pos="6840"/>
      </w:tabs>
      <w:rPr>
        <w:sz w:val="20"/>
        <w:lang w:eastAsia="lv-LV"/>
      </w:rPr>
    </w:pPr>
    <w:r>
      <w:rPr>
        <w:noProof/>
        <w:sz w:val="20"/>
        <w:lang w:eastAsia="lv-LV"/>
      </w:rPr>
      <w:t>FMAtz_130921_VSS-814</w:t>
    </w:r>
  </w:p>
  <w:p w14:paraId="0B83FE2C" w14:textId="77777777" w:rsidR="0015384D" w:rsidRDefault="0015384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69DE5" w14:textId="77777777" w:rsidR="0049159A" w:rsidRDefault="0049159A">
      <w:r>
        <w:separator/>
      </w:r>
    </w:p>
  </w:footnote>
  <w:footnote w:type="continuationSeparator" w:id="0">
    <w:p w14:paraId="42B75899" w14:textId="77777777" w:rsidR="0049159A" w:rsidRDefault="00491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22982" w14:textId="77777777" w:rsidR="00F33DBE" w:rsidRDefault="00DC1310">
    <w:pPr>
      <w:pStyle w:val="Galvene"/>
      <w:framePr w:wrap="around" w:vAnchor="text" w:hAnchor="margin" w:xAlign="center" w:y="1"/>
      <w:rPr>
        <w:rStyle w:val="Lappusesnumurs"/>
      </w:rPr>
    </w:pPr>
    <w:r>
      <w:rPr>
        <w:rStyle w:val="Lappusesnumurs"/>
      </w:rPr>
      <w:fldChar w:fldCharType="begin"/>
    </w:r>
    <w:r w:rsidR="00F33DBE">
      <w:rPr>
        <w:rStyle w:val="Lappusesnumurs"/>
      </w:rPr>
      <w:instrText xml:space="preserve">PAGE  </w:instrText>
    </w:r>
    <w:r>
      <w:rPr>
        <w:rStyle w:val="Lappusesnumurs"/>
      </w:rPr>
      <w:fldChar w:fldCharType="separate"/>
    </w:r>
    <w:r w:rsidR="0015384D">
      <w:rPr>
        <w:rStyle w:val="Lappusesnumurs"/>
        <w:noProof/>
      </w:rPr>
      <w:t>2</w:t>
    </w:r>
    <w:r>
      <w:rPr>
        <w:rStyle w:val="Lappusesnumurs"/>
      </w:rPr>
      <w:fldChar w:fldCharType="end"/>
    </w:r>
  </w:p>
  <w:p w14:paraId="1CBF52DF" w14:textId="77777777" w:rsidR="00F33DBE" w:rsidRDefault="00F33D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75AC6" w14:textId="77777777" w:rsidR="00F33DBE" w:rsidRDefault="00F33DBE" w:rsidP="008C508E">
    <w:pPr>
      <w:pStyle w:val="Galvene"/>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7743F" w14:textId="77777777" w:rsidR="002C22B9" w:rsidRDefault="002C22B9">
    <w:pPr>
      <w:pStyle w:val="Galvene"/>
    </w:pPr>
  </w:p>
  <w:p w14:paraId="598346A3" w14:textId="77777777" w:rsidR="002C22B9" w:rsidRDefault="002C22B9">
    <w:pPr>
      <w:pStyle w:val="Galvene"/>
    </w:pPr>
  </w:p>
  <w:p w14:paraId="1C39CC6F" w14:textId="77777777" w:rsidR="002C22B9" w:rsidRDefault="002C22B9">
    <w:pPr>
      <w:pStyle w:val="Galvene"/>
    </w:pPr>
  </w:p>
  <w:p w14:paraId="70648368" w14:textId="77777777" w:rsidR="002C22B9" w:rsidRDefault="0037045B" w:rsidP="002C22B9">
    <w:pPr>
      <w:pStyle w:val="Galvene"/>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13ADF444" wp14:editId="138094C5">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BB7E0"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DF444"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0FBBB7E0"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46D808A8" wp14:editId="68D0EC9F">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1218C0" w14:textId="77777777" w:rsidR="002C22B9" w:rsidRDefault="002C22B9">
    <w:pPr>
      <w:pStyle w:val="Galvene"/>
    </w:pPr>
  </w:p>
  <w:p w14:paraId="604C7436" w14:textId="77777777" w:rsidR="002C22B9" w:rsidRDefault="002C22B9">
    <w:pPr>
      <w:pStyle w:val="Galvene"/>
    </w:pPr>
  </w:p>
  <w:p w14:paraId="70131C1F" w14:textId="77777777" w:rsidR="002C22B9" w:rsidRDefault="002C22B9">
    <w:pPr>
      <w:pStyle w:val="Galvene"/>
    </w:pPr>
  </w:p>
  <w:p w14:paraId="282ACFAB" w14:textId="77777777" w:rsidR="002C22B9" w:rsidRDefault="002C22B9">
    <w:pPr>
      <w:pStyle w:val="Galvene"/>
    </w:pPr>
  </w:p>
  <w:p w14:paraId="0D6D9716" w14:textId="77777777" w:rsidR="002C22B9" w:rsidRDefault="002C22B9">
    <w:pPr>
      <w:pStyle w:val="Galvene"/>
    </w:pPr>
  </w:p>
  <w:p w14:paraId="4049D0CD" w14:textId="77777777" w:rsidR="002C22B9" w:rsidRDefault="002C22B9">
    <w:pPr>
      <w:pStyle w:val="Galvene"/>
    </w:pPr>
  </w:p>
  <w:p w14:paraId="6ADC2FF2" w14:textId="77777777" w:rsidR="002C22B9" w:rsidRDefault="0037045B">
    <w:pPr>
      <w:pStyle w:val="Galvene"/>
    </w:pPr>
    <w:r>
      <w:rPr>
        <w:noProof/>
        <w:lang w:eastAsia="lv-LV"/>
      </w:rPr>
      <mc:AlternateContent>
        <mc:Choice Requires="wpg">
          <w:drawing>
            <wp:anchor distT="0" distB="0" distL="114300" distR="114300" simplePos="0" relativeHeight="251659264" behindDoc="1" locked="0" layoutInCell="1" allowOverlap="1" wp14:anchorId="32127691" wp14:editId="095B543F">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1C285133" w14:textId="77777777" w:rsidR="002C22B9" w:rsidRDefault="002C22B9">
    <w:pPr>
      <w:pStyle w:val="Galvene"/>
    </w:pPr>
  </w:p>
  <w:p w14:paraId="51BFD5C9" w14:textId="77777777" w:rsidR="002C22B9" w:rsidRDefault="002C22B9">
    <w:pPr>
      <w:pStyle w:val="Galvene"/>
    </w:pPr>
  </w:p>
  <w:p w14:paraId="47796C11" w14:textId="77777777" w:rsidR="002C22B9" w:rsidRDefault="002C22B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9159A"/>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36FE"/>
    <w:rsid w:val="00566B07"/>
    <w:rsid w:val="00583887"/>
    <w:rsid w:val="00583F38"/>
    <w:rsid w:val="005846CE"/>
    <w:rsid w:val="00584ED6"/>
    <w:rsid w:val="005910E7"/>
    <w:rsid w:val="005A0BBB"/>
    <w:rsid w:val="005A180E"/>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455B2"/>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2767"/>
    <w:rsid w:val="00A54546"/>
    <w:rsid w:val="00A57BDD"/>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3CF"/>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7745301"/>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4EA4"/>
    <w:pPr>
      <w:jc w:val="both"/>
    </w:pPr>
    <w:rPr>
      <w:sz w:val="24"/>
      <w:lang w:eastAsia="en-US"/>
    </w:rPr>
  </w:style>
  <w:style w:type="paragraph" w:styleId="Virsraksts1">
    <w:name w:val="heading 1"/>
    <w:basedOn w:val="Parasts"/>
    <w:next w:val="Parasts"/>
    <w:qFormat/>
    <w:rsid w:val="00903B9C"/>
    <w:pPr>
      <w:keepNext/>
      <w:spacing w:before="240" w:after="60"/>
      <w:outlineLvl w:val="0"/>
    </w:pPr>
    <w:rPr>
      <w:b/>
      <w:kern w:val="28"/>
      <w:sz w:val="28"/>
    </w:rPr>
  </w:style>
  <w:style w:type="paragraph" w:styleId="Virsraksts2">
    <w:name w:val="heading 2"/>
    <w:basedOn w:val="Parasts"/>
    <w:next w:val="Parasts"/>
    <w:qFormat/>
    <w:rsid w:val="00903B9C"/>
    <w:pPr>
      <w:keepNext/>
      <w:spacing w:before="240" w:after="60"/>
      <w:outlineLvl w:val="1"/>
    </w:pPr>
    <w:rPr>
      <w:b/>
      <w:sz w:val="26"/>
    </w:rPr>
  </w:style>
  <w:style w:type="paragraph" w:styleId="Virsraksts3">
    <w:name w:val="heading 3"/>
    <w:basedOn w:val="Parasts"/>
    <w:next w:val="Parasts"/>
    <w:qFormat/>
    <w:rsid w:val="00903B9C"/>
    <w:pPr>
      <w:keepNext/>
      <w:spacing w:before="240" w:after="60"/>
      <w:outlineLvl w:val="2"/>
    </w:pPr>
    <w:rPr>
      <w:b/>
    </w:rPr>
  </w:style>
  <w:style w:type="paragraph" w:styleId="Virsraksts4">
    <w:name w:val="heading 4"/>
    <w:basedOn w:val="Parasts"/>
    <w:next w:val="Parasts"/>
    <w:qFormat/>
    <w:rsid w:val="00903B9C"/>
    <w:pPr>
      <w:keepNext/>
      <w:jc w:val="center"/>
      <w:outlineLvl w:val="3"/>
    </w:pPr>
    <w:rPr>
      <w:spacing w:val="2"/>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903B9C"/>
    <w:pPr>
      <w:tabs>
        <w:tab w:val="center" w:pos="4153"/>
        <w:tab w:val="right" w:pos="8306"/>
      </w:tabs>
    </w:pPr>
    <w:rPr>
      <w:sz w:val="18"/>
    </w:rPr>
  </w:style>
  <w:style w:type="paragraph" w:styleId="Kjene">
    <w:name w:val="footer"/>
    <w:basedOn w:val="Parasts"/>
    <w:link w:val="KjeneRakstz"/>
    <w:uiPriority w:val="99"/>
    <w:rsid w:val="00903B9C"/>
    <w:pPr>
      <w:tabs>
        <w:tab w:val="center" w:pos="4153"/>
        <w:tab w:val="right" w:pos="8306"/>
      </w:tabs>
    </w:pPr>
    <w:rPr>
      <w:sz w:val="18"/>
    </w:rPr>
  </w:style>
  <w:style w:type="character" w:styleId="Lappusesnumurs">
    <w:name w:val="page number"/>
    <w:rsid w:val="00903B9C"/>
    <w:rPr>
      <w:rFonts w:ascii="Times New Roman" w:hAnsi="Times New Roman"/>
    </w:rPr>
  </w:style>
  <w:style w:type="paragraph" w:styleId="Parakstszemobjekta">
    <w:name w:val="caption"/>
    <w:basedOn w:val="Parasts"/>
    <w:next w:val="Parasts"/>
    <w:qFormat/>
    <w:rsid w:val="00903B9C"/>
    <w:pPr>
      <w:framePr w:w="9083" w:hSpace="181" w:wrap="around" w:vAnchor="page" w:hAnchor="page" w:x="1702" w:y="579" w:anchorLock="1"/>
      <w:pBdr>
        <w:bottom w:val="single" w:sz="6" w:space="4" w:color="auto"/>
      </w:pBdr>
      <w:jc w:val="center"/>
    </w:pPr>
    <w:rPr>
      <w:spacing w:val="2"/>
      <w:sz w:val="28"/>
    </w:rPr>
  </w:style>
  <w:style w:type="paragraph" w:styleId="Vresteksts">
    <w:name w:val="footnote text"/>
    <w:basedOn w:val="Parasts"/>
    <w:link w:val="VrestekstsRakstz"/>
    <w:semiHidden/>
    <w:rsid w:val="00903B9C"/>
    <w:rPr>
      <w:sz w:val="20"/>
    </w:rPr>
  </w:style>
  <w:style w:type="character" w:styleId="Vresatsauce">
    <w:name w:val="footnote reference"/>
    <w:semiHidden/>
    <w:rsid w:val="00903B9C"/>
    <w:rPr>
      <w:rFonts w:ascii="Times New Roman" w:hAnsi="Times New Roman"/>
      <w:vertAlign w:val="superscript"/>
    </w:rPr>
  </w:style>
  <w:style w:type="paragraph" w:styleId="Dokumentakarte">
    <w:name w:val="Document Map"/>
    <w:basedOn w:val="Parasts"/>
    <w:semiHidden/>
    <w:rsid w:val="00903B9C"/>
    <w:pPr>
      <w:shd w:val="clear" w:color="auto" w:fill="000080"/>
    </w:pPr>
    <w:rPr>
      <w:rFonts w:ascii="Tahoma" w:hAnsi="Tahoma" w:cs="Tahoma"/>
    </w:rPr>
  </w:style>
  <w:style w:type="character" w:styleId="Hipersaite">
    <w:name w:val="Hyperlink"/>
    <w:rsid w:val="00101EF2"/>
    <w:rPr>
      <w:color w:val="0000FF"/>
      <w:u w:val="single"/>
    </w:rPr>
  </w:style>
  <w:style w:type="paragraph" w:styleId="Balonteksts">
    <w:name w:val="Balloon Text"/>
    <w:basedOn w:val="Parasts"/>
    <w:semiHidden/>
    <w:rsid w:val="00884446"/>
    <w:rPr>
      <w:rFonts w:ascii="Tahoma" w:hAnsi="Tahoma" w:cs="Tahoma"/>
      <w:sz w:val="16"/>
      <w:szCs w:val="16"/>
    </w:rPr>
  </w:style>
  <w:style w:type="character" w:customStyle="1" w:styleId="VrestekstsRakstz">
    <w:name w:val="Vēres teksts Rakstz."/>
    <w:link w:val="Vresteksts"/>
    <w:semiHidden/>
    <w:rsid w:val="008F15DF"/>
    <w:rPr>
      <w:lang w:eastAsia="en-US"/>
    </w:rPr>
  </w:style>
  <w:style w:type="character" w:customStyle="1" w:styleId="KjeneRakstz">
    <w:name w:val="Kājene Rakstz."/>
    <w:basedOn w:val="Noklusjumarindkopasfonts"/>
    <w:link w:val="Kjene"/>
    <w:uiPriority w:val="99"/>
    <w:rsid w:val="006D6710"/>
    <w:rPr>
      <w:sz w:val="18"/>
      <w:lang w:eastAsia="en-US"/>
    </w:rPr>
  </w:style>
  <w:style w:type="paragraph" w:styleId="Pamattekstsaratkpi">
    <w:name w:val="Body Text Indent"/>
    <w:basedOn w:val="Parasts"/>
    <w:link w:val="PamattekstsaratkpiRakstz"/>
    <w:uiPriority w:val="99"/>
    <w:unhideWhenUsed/>
    <w:rsid w:val="002D6CB4"/>
    <w:pPr>
      <w:spacing w:before="120" w:after="120"/>
      <w:ind w:left="283"/>
      <w:jc w:val="left"/>
    </w:pPr>
    <w:rPr>
      <w:sz w:val="20"/>
    </w:rPr>
  </w:style>
  <w:style w:type="character" w:customStyle="1" w:styleId="PamattekstsaratkpiRakstz">
    <w:name w:val="Pamatteksts ar atkāpi Rakstz."/>
    <w:basedOn w:val="Noklusjumarindkopasfonts"/>
    <w:link w:val="Pamattekstsaratkpi"/>
    <w:uiPriority w:val="99"/>
    <w:rsid w:val="002D6CB4"/>
    <w:rPr>
      <w:lang w:eastAsia="en-US"/>
    </w:rPr>
  </w:style>
  <w:style w:type="character" w:styleId="Vietturateksts">
    <w:name w:val="Placeholder Text"/>
    <w:basedOn w:val="Noklusjumarindkopasfonts"/>
    <w:uiPriority w:val="99"/>
    <w:semiHidden/>
    <w:rsid w:val="00826D51"/>
    <w:rPr>
      <w:color w:val="808080"/>
    </w:rPr>
  </w:style>
  <w:style w:type="table" w:styleId="Reatabula">
    <w:name w:val="Table Grid"/>
    <w:basedOn w:val="Parastatabula"/>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455B2"/>
    <w:pPr>
      <w:widowControl w:val="0"/>
      <w:spacing w:after="200" w:line="276" w:lineRule="auto"/>
      <w:ind w:left="720"/>
      <w:contextualSpacing/>
      <w:jc w:val="left"/>
    </w:pPr>
    <w:rPr>
      <w:rFonts w:ascii="Calibri" w:eastAsia="Calibri" w:hAnsi="Calibri"/>
      <w:sz w:val="22"/>
      <w:szCs w:val="22"/>
      <w:lang w:val="en-US"/>
    </w:rPr>
  </w:style>
  <w:style w:type="character" w:styleId="Neatrisintapieminana">
    <w:name w:val="Unresolved Mention"/>
    <w:basedOn w:val="Noklusjumarindkopasfonts"/>
    <w:uiPriority w:val="99"/>
    <w:semiHidden/>
    <w:unhideWhenUsed/>
    <w:rsid w:val="008455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ja.golubeva@vid.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ita.dreiskena-lace@f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4726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"Grozījumi Kriminālprocesa likum</dc:subject>
  <dc:creator>Dreiškena-Lāce R.</dc:creator>
  <dc:description>Sagatavots ALS E-aprites vidē.</dc:description>
  <cp:lastModifiedBy>Ilona-Sabīne Sviķe</cp:lastModifiedBy>
  <cp:revision>2</cp:revision>
  <cp:lastPrinted>2007-06-25T10:49:00Z</cp:lastPrinted>
  <dcterms:created xsi:type="dcterms:W3CDTF">2021-12-16T10:35:00Z</dcterms:created>
  <dcterms:modified xsi:type="dcterms:W3CDTF">2021-12-16T10:35:00Z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