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25-TA-2176: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Nacionālā botāniskā dārza pievienošanu Dabas aizsardzības pārvaldei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16.10.2025. 13:12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Likvidācijas komisijai līdz 2026. gada 1. janvārim nodrošināt: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4.punkta redakcijā noteikto darbību veikšanas termiņus, jo Latvijas Nacionālā botāniskā dārza darbības slēguma pārskatu jāsagatavo pēc stāvokļa likvidācijas datumā – 1.janvārī saskaņā ar Likumu par budžetu un finanšu vadību 30.panta 10.daļā noteikto, vienlaicīgi atšķirīgs termiņš var būt nemateriālo, materiālo, finanšu līdzekļu un nekustamo īpašumu, prasību un saistību inventarizācijai, kā arī jāvērtē finanšu līdzekļu atlikumu nodošanas termiņš, ja Latvijas Nacionālais botāniskais dārzs vēl līdz 1.janvārim veic saimniecisko darbību (lai nodotu finanšu līdzekļus līdz 1.janvārim, tas jāveic periodā, kad maksājumu pakalpojumu sistēmās tas ir iespējams (pirms svētku dienām), kā arī savlaicīgi jāpārtrauc maksājumu karšu pieņemšanas pakalpojuma izmantošana un pašu ieņēmumu saņemšana Latvijas Nacionālā botāniskā dārza kontos).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Likvidācijas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2026. gada 1. janvārim nodrošināt Latvijas Nacionālā botāniskā dārza materiālo un nemateriālo vērtību, finanšu līdzekļu un saistību inventarizāciju un materiālo un nemateriālo vērtību, finanšu līdzekļu, saistību, kā arī arhīva un lietvedības nodošanu Dabas aizsardzības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2026.gada 1.martam Latvijas Nacionālā botāniskā dārza slēguma pārskatu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Likvidācijas komisijai: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sniegt skaidrojumu, kāpēc saistībā ar LNBD likvidēšanu un funkciju nodošanu DAP tiek paredzēts saglabāt divas atsevišķas budžeta apakšprogrammas pamatfunkciju blokā.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norādīto informāciju, ka, likvidējot LNBD 7 amata vietas, plānotais patreizējais atlīdzības apjoms tiktu samazināts par aptuveni 146 632 euro, ievērojot, ka attiecīgos izdevumus nav plānots samazināt, bet saskaņā ar anotācijas 7.5.punktā norādīto informāciju, tos paredzēts novirzīt darbinieku atalgojuma izlīdzināšanai DAP, lai nodrošinātu vienotu un taisnīgu atalgojuma līmeni, atbilstoši valsts pārvaldei noteiktajai atalgojuma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norādīto, ka, nododot LNBD funkcijas DAP, ir iespējams racionalizēt funkciju izpildi, kā arī anotācijas 8.1.6.punktā norādīto, ka būs iespēja efektīvāk vienoti pārvaldīt VARAM valdījumā esošos nekustamos īpašumus īpaši aizsargājamās dabas teritorijās, lūdzam papildināt anotācijas 3.sadaļu, vai ir izvērtēts valsts budžeta līdzekļu apmērs, kas līdz šim ir piešķirts LNBD un DAP īstenoto un pabeigto projektu rezultātu uzturēšanai, attiecīgi paredzot to efektīvāku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Nacionālā botāniskā dārza pievienošanu Dabas aizsardzības pārvaldei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projektu papildināt ar jaunu punktu, kas paredz noteikt ar LNBD likvidāciju saistītos izdevumus segt no DAP 2025. gadā piešķirtajiem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Nacionālā botāniskā dārza pievienošanu Dabas aizsardzības pārvaldei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Likvidēt ar 2026. gada 1. janvāri Viedās administrācijas un reģionālās attīstības ministrijas padotībā esošo Latvijas Nacionālo botānisko dārzu, pievienojot to Dabas aizsardzības pārvaldei.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būs iespējams ievērot likumos noteiktos termiņus ierēdņu un darbinieku brīdināšanai par plānotajām pārmaiņām.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Likvidēt ar 2026. gada 1. janvāri Viedās administrācijas un reģionālās attīstības ministrijas padotībā esošo Latvijas Nacionālo botānisko dārzu, pievienojot to Dabas aizsardzības pārvaldei.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Latvijas Nacionālā botāniskā dārza slēguma pārskatu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šāda lēmuma nepieciešamību un tajā noteiktā uzdevuma izpildes termiņa ievērošanas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precizēts, nosakot, ka slēguma pārskata sagatavošana veicama līdz 2026.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2026. gada 1. martam nodrošināt Latvijas Nacionālā botāniskā dārza slēguma pārskatu sagatavošanu.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Nacionālajam botāniskajam dārzam nodot Dabas aizsardzības pārvaldei 99 amata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7.punktā sniegto informāciju, ka paredzēts likvidēt 7 amata vietas, lūdzam izvērtēt, vai attiecīgi nav papildināms rīkojuma projekta 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papildināts rīkojuma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Nacionālajam botāniskajam dārzam nodot Dabas aizsardzības pārvaldei 99 amata vietas, likvidēt septiņas amata vietas.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rīkojuma 6. punktā minēto amata vietu amata apraksti paliek spēkā līdz brīdim, kad Dabas aizsardzības pārvaldes pilnvarota persona apstiprina jaunus amata aprakstus.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šī lēmuma nepieciešamību un tiesisko pamatotību (t.sk. kāpēc šādu lēmumu jāpieņem Ministru kabinetam, nevis, piem., iestādes vadītājam).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Ierēdņiem un darbiniekiem, kuri ar 2026. gada 1. janvāri tiek pārcelti uz Dabas aizsardzības pārvaldi, saglabāt ikgadējā atvaļinājuma darba gada periodu, kā arī saskaņā ar </w:t>
            </w:r>
            <w:r w:rsidR="00000000" w:rsidRPr="00000000" w:rsidDel="00000000">
              <w:rPr>
                <w:rtl w:val="0"/>
              </w:rPr>
              <w:t xml:space="preserve">Darba likuma</w:t>
            </w:r>
            <w:r w:rsidR="00000000" w:rsidRPr="00000000" w:rsidDel="00000000">
              <w:rPr>
                <w:rtl w:val="0"/>
              </w:rPr>
              <w:t xml:space="preserve"> 149. panta trešo daļu neizmantoto ikgadējo apmaksāto atvaļinājumu un saskaņā ar </w:t>
            </w:r>
            <w:r w:rsidR="00000000" w:rsidRPr="00000000" w:rsidDel="00000000">
              <w:rPr>
                <w:rtl w:val="0"/>
              </w:rPr>
              <w:t xml:space="preserve">Valsts un pašvaldību institūciju amatpersonu un darbinieku atlīdzības likums</w:t>
            </w:r>
            <w:r w:rsidR="00000000" w:rsidRPr="00000000" w:rsidDel="00000000">
              <w:rPr>
                <w:rtl w:val="0"/>
              </w:rPr>
              <w:t xml:space="preserve"> 42. panta pirmo daļu neizmantoto papildatvaļinājumu.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šāda Ministru kabineta lēmuma nepieciešamību, vienlaikus vērtējot, vai minētā regulējuma piemērošana ir iespējama bez šī lēmuma. Iespējams, pietiek ar skaidrojumu anotācijas 1. un 2.sadaļā. Atstājot šādu lēmumu, aicinām anotācijā skaidrot tā nepieciešamību un tiesisko pamatotību, jo šobrīd tā nepieciešamība nav skaidrota.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sabiedrības grupām (precīzāk tās identificējot - ierēdņi, darbinieki (gan likvidējamās iestādes (t.sk. nodarbinātie likvidējamos amatos), gan iestādes nodarbinātie, kuriem būs papildu jauni pienākumi vai palielināsies darba apjoms), pakalpojumu saņēmēji, atbalsta pakalpojumu sniedzēji, informācijas sniedzēji v.tml.) ar šo rīkojumu nemainās, palielinās vai samazinās viņu tiesības, pienākumi vai veicamās darbības, izmaiņu gadījumā lakoniski konkretizēt, kas mainās. Papildus vēršam uzmanību, ka ietekme uz publiskām personām norādāma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pēdējo teikumu izteikt šādā redakcijā: "LNBD likvidācija skars Valsts kases sniegto grāmatvedības uzskaites pakalpojumu valsts pārvaldes vienotā pakalpojumu centra ietvaros saistībā ar LNBD datu pārcelšanu uz DAP.".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informāciju par budžetā plānotā finansējuma apmēru LNBD un DAP, lūdzam anotācijas 3.sadaļā ailēs “saskaņā ar valsts budžetu kārtējam gadam” un “saskaņā ar vidēja termiņa budžeta ietvaru” norādīt informāciju par plānoto budžeta ieņēmumu un izdevumu apmēru abās anotācijas 3.sadaļas 6.punktā norādītajās VARAM budžeta apakšprogrammās, tai skaitā anotācijas 3.sadaļas 6.punktā sniedzot informāciju par izdevumu segšanas avotiem (dotāciju un maksas pakalpojumu un citu pašu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4.1.2. un 4.1.4., aicinām paredzēt, ka noteikumus atzīst par spēku zaudējušiem, jo tie ir spēkā esoši noteikumi. Parasti atceļ vēl spēkā nestājušos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nosaukt konkrētu piemēru, kāds process tiek efektivizēts vai optimizēts (7.4.5. un 7.4.7.).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25-TA-2176</w:t>
    </w:r>
    <w:r>
      <w:br/>
    </w:r>
    <w:r w:rsidR="00000000" w:rsidRPr="00000000" w:rsidDel="00000000">
      <w:rPr>
        <w:rtl w:val="0"/>
      </w:rPr>
      <w:t xml:space="preserve">05.11.2025. 15.55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25-TA-2176</w:t>
    </w:r>
    <w:r>
      <w:br/>
    </w:r>
    <w:r w:rsidR="00000000" w:rsidRPr="00000000" w:rsidDel="00000000">
      <w:rPr>
        <w:rtl w:val="0"/>
      </w:rPr>
      <w:t xml:space="preserve">05.11.2025. 15.55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Izziņa_25-TA-2176.docx</dc:title>
</cp:coreProperties>
</file>

<file path=docProps/custom.xml><?xml version="1.0" encoding="utf-8"?>
<Properties xmlns="http://schemas.openxmlformats.org/officeDocument/2006/custom-properties" xmlns:vt="http://schemas.openxmlformats.org/officeDocument/2006/docPropsVTypes"/>
</file>