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23-TA-950: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2022. gada 21. jūnija noteikumos Nr. 381 "Eiropas Sociālā fonda Plus programmas materiālās nenodrošinātības mazināšanai 2021.–2027. gadam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sniedzot skaidrojumu, kāpēc nacionāli Eiropas Sociālā fonda Plus programmai materiālās nenodrošinātības mazināšanai 2021. – 2027.gadam nepieciešams atstāt valsts budžeta finansējumu nemainīgu, t.i. 5 742 000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par grozījumu ietekmi uz projektu, t.i., vai tie ir uzskatāmi par būtiskiem.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6.2. apakšpunktā norādīto finansējumu finansiālajai ietekmei, jo, matemātiski saskaitot norādīto finansējumu pa gadiem un atņemot neattiecināmās izmaksas (85 498 euro), veidojas 5 741 999 euro, kas neatbilst noteikumu projekta 1.punktā paredzētajam.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3.sadaļas 6.2. apakšpunktā norādītais finansējums finansiālajai ietekmei.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anotācijas 3.sadaļas 1.punktu ar anotācijas 3.sadaļas 6.1.apakšpunktu, jo 1.punktā, saskaitot finansējumu 4. un 5.ailē, veidojas 8 554 676 euro, savukārt 6.1.apakšpunktā 2024.gadam norādīts finansējums 8 554 675 euro, vienlaikus, saskaitot finansējumu 6. un 7.ailē, veidojas 8 157 036 euro, savukārt 6.1.apakšpunktā 2025.gadam norādīts finansējums 8 157 035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Precizētas/salāgotas anotācijas 3.sadaļas 1.punkta ar anotācijas 3.sadaļas 6.1.apakšpunkta redakcijas.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1., 2., 3. un 5.punkta 8.aili atbilstoši Vadlīnijās tiesību akta projekta sākotnējās ietekmes novērtēšanai un novērtējuma ziņojuma sagatavošanai vienotajā tiesību aktu izstrādes un saskaņošanas portālā noteiktajam, t.i. 8.ailē “Izmaiņas, salīdzinot ar vidēja termiņa budžeta ietvaru 2026. gadam” norādot izmaiņas salīdzinājumā ar 6.ailē “Saskaņā ar vidēja termiņa budžeta ietvaru 2025.gadam” norādīto.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informācija anotācijas 3.sadaļas 1., 2., 3. un 5.punkta 8.ailē.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6.1.apakšpunktā 2023.gadam norādīto ES finansējumu prognozētajai atmaksai, jo matemātiski iekavās norādītais, t.i. 9 530 666 x 90%, veido 8 577 599 euro nevis 8 577 580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3.sadaļas 6.1.apakšpunktā 2023.gadam norādītā ES finansējuma prognozētajai atmaksai aprēķins.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6.2.apakšpunktā "detalizēts izdevumu aprēķins" ir precizējams Sabiedrības integrācijas fondam 2026.gadā norādītais finansējuma apmērs pārtikas un pamata materiālās nenodrošinātības mazināšanai, summu "6 408 958" aizstājot ar summu "5 133 958".</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3.sadaļas 6.2.apakšpunktā 2026.gadam norādītais finansējuma apmērs pārtikas un pamata materiālās nenodrošinātības mazināšanai.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Programmas kopējais finansējums ir 38 280 000 euro, tai skaitā 32 538 000 euro Eiropas Sociālā fonda Plus līdzfinansējums, kas veido 90% no programmas kopējā finansējuma un valsts budžeta finansējums 5 742 000 euro, tai skaitā obligātais valsts budžeta līdzfinansējums 3 615 334 euro, kas veido 10% no kopējā programmas finansējuma un papildu valsts budžeta finansējums 2 126 666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2. punktu, ņemot vērā, ka 32 538 000 euro ESF+ līdzfinansējums neveido 90% no kopējā 38 280 000 euro finansējuma.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kopējais pieejamais finansējums ir 38 280 000 euro, tai skaitā 32 538 000 euro Eiropas Sociālā fonda Plus līdzfinansējums, kas veido 90% no programmas finansējuma un valsts budžeta finansējums 5 742 000 euro, tai skaitā obligātais valsts budžeta līdzfinansējums 3 615 334 euro, kas veido 10% no programmas finansējuma un papildu valsts budžeta finansējums 2 126 666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2. 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kopējais pieejamais finansējums ir 38 280 000 </w:t>
            </w:r>
            <w:r w:rsidR="00000000" w:rsidRPr="00000000" w:rsidDel="00000000">
              <w:rPr>
                <w:i w:val="1"/>
                <w:rtl w:val="0"/>
              </w:rPr>
              <w:t xml:space="preserve">euro</w:t>
            </w:r>
            <w:r w:rsidR="00000000" w:rsidRPr="00000000" w:rsidDel="00000000">
              <w:rPr>
                <w:rtl w:val="0"/>
              </w:rPr>
              <w:t xml:space="preserve">, tai skaitā 32 538 000 </w:t>
            </w:r>
            <w:r w:rsidR="00000000" w:rsidRPr="00000000" w:rsidDel="00000000">
              <w:rPr>
                <w:i w:val="1"/>
                <w:rtl w:val="0"/>
              </w:rPr>
              <w:t xml:space="preserve">euro</w:t>
            </w:r>
            <w:r w:rsidR="00000000" w:rsidRPr="00000000" w:rsidDel="00000000">
              <w:rPr>
                <w:rtl w:val="0"/>
              </w:rPr>
              <w:t xml:space="preserve"> Eiropas Sociālā fonda Plus līdzfinansējums, kas veido 90% no programmas finansējuma un valsts budžeta finansējums 5 742 000 </w:t>
            </w:r>
            <w:r w:rsidR="00000000" w:rsidRPr="00000000" w:rsidDel="00000000">
              <w:rPr>
                <w:i w:val="1"/>
                <w:rtl w:val="0"/>
              </w:rPr>
              <w:t xml:space="preserve">euro</w:t>
            </w:r>
            <w:r w:rsidR="00000000" w:rsidRPr="00000000" w:rsidDel="00000000">
              <w:rPr>
                <w:rtl w:val="0"/>
              </w:rPr>
              <w:t xml:space="preserve">, tai skaitā obligātais valsts budžeta līdzfinansējums 3 615 334 </w:t>
            </w:r>
            <w:r w:rsidR="00000000" w:rsidRPr="00000000" w:rsidDel="00000000">
              <w:rPr>
                <w:i w:val="1"/>
                <w:rtl w:val="0"/>
              </w:rPr>
              <w:t xml:space="preserve">euro</w:t>
            </w:r>
            <w:r w:rsidR="00000000" w:rsidRPr="00000000" w:rsidDel="00000000">
              <w:rPr>
                <w:rtl w:val="0"/>
              </w:rPr>
              <w:t xml:space="preserve">, kas veido 10% no programmas finansējuma un papildu valsts budžeta finansējums 2 126 666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Programmas kopējais pieejamais finansējums ir 38 280 000 </w:t>
            </w:r>
            <w:r w:rsidR="00000000" w:rsidRPr="00000000" w:rsidDel="00000000">
              <w:rPr>
                <w:i w:val="1"/>
                <w:rtl w:val="0"/>
              </w:rPr>
              <w:t xml:space="preserve">euro</w:t>
            </w:r>
            <w:r w:rsidR="00000000" w:rsidRPr="00000000" w:rsidDel="00000000">
              <w:rPr>
                <w:rtl w:val="0"/>
              </w:rPr>
              <w:t xml:space="preserve">, tai skaitā 32 538 000 </w:t>
            </w:r>
            <w:r w:rsidR="00000000" w:rsidRPr="00000000" w:rsidDel="00000000">
              <w:rPr>
                <w:i w:val="1"/>
                <w:rtl w:val="0"/>
              </w:rPr>
              <w:t xml:space="preserve">euro</w:t>
            </w:r>
            <w:r w:rsidR="00000000" w:rsidRPr="00000000" w:rsidDel="00000000">
              <w:rPr>
                <w:rtl w:val="0"/>
              </w:rPr>
              <w:t xml:space="preserve"> Eiropas Sociālā fonda Plus līdzfinansējums, kas veido 90% no programmas finansējuma un valsts budžeta finansējums 5 742 000 </w:t>
            </w:r>
            <w:r w:rsidR="00000000" w:rsidRPr="00000000" w:rsidDel="00000000">
              <w:rPr>
                <w:i w:val="1"/>
                <w:rtl w:val="0"/>
              </w:rPr>
              <w:t xml:space="preserve">euro</w:t>
            </w:r>
            <w:r w:rsidR="00000000" w:rsidRPr="00000000" w:rsidDel="00000000">
              <w:rPr>
                <w:rtl w:val="0"/>
              </w:rPr>
              <w:t xml:space="preserve">, tai skaitā obligātais valsts budžeta līdzfinansējums 3 615 334 </w:t>
            </w:r>
            <w:r w:rsidR="00000000" w:rsidRPr="00000000" w:rsidDel="00000000">
              <w:rPr>
                <w:i w:val="1"/>
                <w:rtl w:val="0"/>
              </w:rPr>
              <w:t xml:space="preserve">euro</w:t>
            </w:r>
            <w:r w:rsidR="00000000" w:rsidRPr="00000000" w:rsidDel="00000000">
              <w:rPr>
                <w:rtl w:val="0"/>
              </w:rPr>
              <w:t xml:space="preserve">, kas veido 10% no programmas finansējuma un papildu valsts budžeta finansējums 2 126 666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 uz katras preču komplekta vienības iepakojuma, izņemot individuālos mācību piederumus, nodrošināt skaidri salasāmu uzrakstu "Bezmaksas. Nav paredzēts pārdošanai" un Eiropas Savienības fondu vizuālās identitātes elementus;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ja attiecināms, aizstāt noteikumu 12.5.apakšpunktā vārdus "Eiropas Savienības fondu" ar vārdiem "Eiropas Sociālā fonda Plus", ņemot vērā, ka atbalsts tiek sniegts no konkrētā Eiropas Savienības fonda.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attiecībā uz Eiropas Sociālo fondu Plus nav noteikti atsevišķi vizuālās identitātes elementi.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Parlamenta un Padomes 2021. gada 24. jūnija regulā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noteikto Eiropas Savienības fondiem tiek piemēroti vienoti vizuālās identitātes elementi.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 uz katras preču komplekta vienības iepakojuma, izņemot individuālos mācību piederumus, nodrošināt skaidri salasāmu uzrakstu "Bezmaksas. Nav paredzēts pārdošanai" un Eiropas Savienības fondu vizuālās identitātes elementus;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23-TA-950</w:t>
    </w:r>
    <w:r>
      <w:br/>
    </w:r>
    <w:r w:rsidR="00000000" w:rsidRPr="00000000" w:rsidDel="00000000">
      <w:rPr>
        <w:rtl w:val="0"/>
      </w:rPr>
      <w:t xml:space="preserve">24.05.2023. 22.33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23-TA-950</w:t>
    </w:r>
    <w:r>
      <w:br/>
    </w:r>
    <w:r w:rsidR="00000000" w:rsidRPr="00000000" w:rsidDel="00000000">
      <w:rPr>
        <w:rtl w:val="0"/>
      </w:rPr>
      <w:t xml:space="preserve">24.05.2023. 22.33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Izziņa_23-TA-950.docx</dc:title>
</cp:coreProperties>
</file>

<file path=docProps/custom.xml><?xml version="1.0" encoding="utf-8"?>
<Properties xmlns="http://schemas.openxmlformats.org/officeDocument/2006/custom-properties" xmlns:vt="http://schemas.openxmlformats.org/officeDocument/2006/docPropsVTypes"/>
</file>