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22-TA-1921: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zemes reformu Latvijas Republikas pilsētās"".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reformu Latvijas Republikas pilsētās”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30.septembra Grozījumu likumā "Par atjaunotā Latvijas Republikas 1937.gada Civillikuma ievada, mantojuma tiesību un lietu tiesību daļas spēkā stāšanās laiku un piemērošanas kārtību" anotācijā ir norādīts, ka papildus ir izstrādājami arī grozījumi Publiskas personas mantas atsavināšanas likumā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atbildīgā institūcija par papildus grozījumu izdarīšanu normatīvajā regulējumā (likumos), kas regulē piespiedu nomas tiesiskās attiecības, kā pirmā ir noteikta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uzdevums Tieslietu ministrijai sagatavot un iesniegt izskatīšanai Ministru kabinetā saistīto normatīvo aktu grozījumu projektus neizriet tikai no Grozījumu likumā "Par atjaunotā Latvijas Republikas 1937.gada Civillikuma ievada, mantojuma tiesību un lietu tiesību daļas spēkā stāšanās laiku un piemērošanas kārtību" anotācijā norādītā, bet ir noteikts ar Ministru kabineta sēdes 2020.gada 20.oktobra protokollēmumu (prot. Nr.62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izstrādāt attiecīgus grozījumus Publiskas personas mantas atsavināšanas likumā (44. panta piektā daļa) un virzīt tos vienlaicīgi ar jau izstrādātajiem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kā arī saskaņā ar MK 2009.gada 3.februāra noteikumu Nr.108 "Normatīvo aktu projektu sagatavošanas noteikumi" 3.1 punktā noteikto, ka normatīvā akta grozījumus sagatavo, ja normatīvo aktu nepieciešams grozīt pēc būtības un redakcionālus precizējumus sagatavo vienlaikus ar normatīvā akta grozījumiem pēc būtības, Tieslietu ministrija lūdza Ekonomikas ministriju papildināt likumprojektu "Grozījumi Publiskas personas mantas atsavināšanas likumā" (projekta ID 22-TA-1414) ar grozījumiem likuma 44.panta piektā daļā, atbilstoši 2021. gada 30. septembra grozījumiem likumā "Par atjaunotā Latvijas Republikas 1937. gada Civillikuma ievada, mantojuma tiesību un lietu tiesību daļas spēkā stāšanās laiku un piemērošanas kārtību" Publiskas personas mantas atsavināšanas likuma 44. panta piektajā daļā aizstājot terminu "zemes nomas tiesības" ar terminu "likumiskās zemes lietošanas tiesības" un pienākumu zemes īpašniekam maksāt nomas maksu par to, aizstājot ar pienākumu ēku (būvju) īpašniekam maksāt likumiskās zemes lietošanas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zemes reformu Latvijas Republikas pilsētās"".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esošai normas redakcijai, tā ir attiecināma ļoti šauri, proti, uz dažādiem zemes un apbūves īpašniekiem likuma “Par atjaunotā Latvijas Republikas 1937.gada Civillikuma ievada, mantojuma tiesību un lietu tiesību daļas spēkā stāšanās laiku un kārtību” 14.panta pirmās daļas gadījumos. Savukārt likumprojektā noteiktā redakcija ir vispārināta uz jebkuru gadījumu, kad zemes un apbūves īpašnieki ir dažādi. Ņemot vērā minēto, normatīvo aktu uzskaitījums, kas regulētu to savstarpējās attiecības, nav pilnīgs. Lūdzam attiecīgi izvērtēt un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4.panta piektā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29.panta ceturtās daļas izslēgšanas nepieciešamību no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likumprojektā ir  paredzēts izslēgt 29. panta ceturto daļu  - “(4) </w:t>
            </w:r>
            <w:r w:rsidR="00000000" w:rsidRPr="00000000" w:rsidDel="00000000">
              <w:rPr>
                <w:i w:val="1"/>
                <w:rtl w:val="0"/>
              </w:rPr>
              <w:t xml:space="preserve">Ja persona, kurai ir šajā nodaļā paredzētās pirmpirkuma tiesības, tās neizmanto, tai ir zemes nomas tiesības attiecībā uz zemes gabalu, uz kura atrodas minētajai personai piederošais īpašuma objekts, un minētais zemes gabals netiek privatizēts vai atsavināts citām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anotācijā pamato, ka  likuma 29. panta ceturtā daļa dublē Publiskas personas mantas atsavināšanas likuma 44.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jānorāda, ka  likuma 29. panta ceturtā daļa garantē lietošanas tiesības tādai personai, kura īpašuma tiesības uz būvēm ir ieguvusi privatizācijas ceļā saskaņā ar likumu "Par valsts un pašvaldību īpašuma objektu privatizāciju". Publiskas personas mantas atsavināšanas likuma 2.panta otrās daļas 2.punkts noteic, ka likums neattiecas uz valsts un pašvaldību mantu, kuru privatizē atbilstoši likumiem "Par valsts un pašvaldību īpašuma objektu privatizāciju", "Par valsts un pašvaldību dzīvojamo māju privatizāciju" un zemes reformas likumiem. Līdz ar to teorētiski joprojām var pastāvēt gadījumi, kuros nebūs piemērojama Publiskas personas mantas atsavināšanas likuma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netiktu aizskartas personas, kura īpašuma tiesības uz būvēm ir ieguvusi privatizācijas ceļā, garantētās tiesības, lūdzam atkārtoti izvērtēt 29.panta ceturtās daļas izslēgšanu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29. panta ceturtajā daļā vārdus "zemes nomas tiesības" ar vārdiem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Tieslietu ministrijai sagatavot un iesniegt izskatīšanai Ministru kabinetā saistīto normatīvo aktu grozījumu projektus  ir noteikts ar Ministru kabineta sēdes 2020.gada 20 oktobra protokollēmumu (prot. Nr.62, 23.§), lūgums atsaukties uz to pamatojot likumprojekta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atsauci uz Ministru kabineta 2020.gada 20.oktobra sēdes protokollēmumu (prot. Nr.62 23.§, 3.p.).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zemes reformu Latvijas Republikas pilsētās”"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tiesību aktu lietai saistošu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portālā katram projekta veidam ir definēts TA lietai obligāti sagatavojamās informācijas komplekts, kas paredz izstrādāt un TA lietai pievienot aizpildītu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"Likumprojekts "Grozījumi likumā "Par zemes reformu Latvijas Republikas pilsētās"".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izziņā norādīto, ka Tieslietu ministrija ir lūgusi Ekonomikas ministriju papildināt likumprojektu "Grozījumi Publiskas personas mantas atsavināšanas likumā" (projekta ID 22-TA-1414, turpmāk – EM virzītais likumprojekts) ar grozījumiem, kas saistīti ar 2021.gada 30.septembrī pieņemtajiem grozījumiem likumā "Par atjaunotā Latvijas Republikas 1937. gada Civillikuma ievada, mantojuma tiesību un lietu tiesību daļas spēkā stāšanās laiku un piemērošanas kārtību", vēršam uzmanību, ka gadījumā, ja normas tiks iekļautas EM virzītajā likumprojektā, Tieslietu ministrijai būtu jānodrošina, ka EM virzītais likumprojekts tiek virzīts vienā pakotnē ar pārējiem Tieslietu ministrijas izstrādātajiem likumprojektiem (projekta ID 22-TA-1916, 22-TA-1918, 22-TA-1919, 22-TA-1921, 22-TA-1924, 22-TA-1925).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pastāvīgi seko līdzi likumprojekta "Grozījumi Publiskas personas mantas atsavināšanas likumā" (projekta ID 22-TA-1414) izstrādes, saskaņošanas un virzības gaitai.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22-TA-1921</w:t>
    </w:r>
    <w:r>
      <w:br/>
    </w:r>
    <w:r w:rsidR="00000000" w:rsidRPr="00000000" w:rsidDel="00000000">
      <w:rPr>
        <w:rtl w:val="0"/>
      </w:rPr>
      <w:t xml:space="preserve">03.11.2022. 17.28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22-TA-1921</w:t>
    </w:r>
    <w:r>
      <w:br/>
    </w:r>
    <w:r w:rsidR="00000000" w:rsidRPr="00000000" w:rsidDel="00000000">
      <w:rPr>
        <w:rtl w:val="0"/>
      </w:rPr>
      <w:t xml:space="preserve">03.11.2022. 17.28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Izziņa_22-TA-1921.docx</dc:title>
</cp:coreProperties>
</file>

<file path=docProps/custom.xml><?xml version="1.0" encoding="utf-8"?>
<Properties xmlns="http://schemas.openxmlformats.org/officeDocument/2006/custom-properties" xmlns:vt="http://schemas.openxmlformats.org/officeDocument/2006/docPropsVTypes"/>
</file>