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22-TA-3837: Tiesā iesniedzamā dokumenta projekts (Paskaidrojums, atbilde uz info. pieprasījumu, pilnvara u.c.)</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informācijas sniegšanu lietā Nr. 2022-28-03</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informācijas sniegšanu lietā Nr. 2022-28-03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projektā ir norādīts, ka "visi atbalsta instrumenti ir veidoti tā, lai nodrošinātu atbalstu pēc iespējas plašākam Covid-19 krīzes skarto uzņēmumu lokam, ievērojot gan vienotus principus, gan valsts budžeta iespējas un nodrošinot taisnīgu atbalsta politiku tieši sabiedrībai svarīgāko funkciju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plašāk skaidrot, kādi ir vienotie principi, kas tika ievēroti, un kādas ir šīs sabiedrībai svarīgās funkcijas (tai skaitā pamatojot, kāpēc konkrētā komercdarbība netika par tādu uzskatīta).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Atbildes vēstule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informācijas sniegšanu lietā Nr. 2022-28-03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informācijas sniegšanu lietā Nr. 2022-28-03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projektā norādīts, ka "Ministru kabinets ir atbalstījis Finanšu ministrijas sagatavoto Covid-19 krīzes pārvarēšanas un ekonomikas atlabšanas politikas plānošanas dokumentu un ar to saistīto pasākumu ieviešanas darba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kas tie ir par dokumentiem, norādot to pieņemšanas/spēkā stāšanās datumu un nosaukumu. Vienlaikus aicinām projektā ietvert informāciju, kas tieši šajos dokumentos ir noteikts.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Atbildes vēstule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informācijas sniegšanu lietā Nr. 2022-28-03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informācijas sniegšanu lietā Nr. 2022-28-03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projektā minēts, ka konkrētajā situācijā netiek pārkāpts vienlīdzības princips. Lūdzam izvērstāk pamatot šo apgalvojumu, ievērojot metodoloģiju, kāda tiek izmantota, vērtējot vienlīdzības principa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vai apstrīdētā norma atbilst Satversmes 91. panta pirmajam teikumam, tiek noskaidrots: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un kuras personas (personu grupas) ir salīdzināmas un vai tās atrodas vienādos vai atšķirīgos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apstrīdētā norma paredz vienādu attieksmi pret atšķirīgos apstākļos esošām personām vai arī atšķirīgu attieksmi pret vienādos apstākļos esošām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šāda attieksme ir noteikta ar normatīvajos aktos paredzētā kārtībā pieņemtu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 šādai attieksmei ir objektīvs un saprātīgs pamats, proti, vai tai ir leģitīms mērķis un vai ir ievērots samērīguma princips (sal. sk. Satversmes tiesas 2018. gada 29. jūnija sprieduma lietā Nr. 2017-28-0306 11. punktu un 2020. gada 19. jūnija sprieduma lietā Nr. 2019-20-03 22.-26.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Atbildes vēstule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informācijas sniegšanu lietā Nr. 2022-28-03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informācijas sniegšanu lietā Nr. 2022-28-03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projektā sniegta informācija, ka "Latvija, pamatojoties uz Līguma par Eiropas Savienības darbību 107. panta 3. punkta “b" apakšpunktu, lūdza saskaņot un Eiropas Komisija apstiprināja Latvijas izveidoto aizdevuma garantiju shēmu un subsidētā aizdevuma shēmu, kas sniedz garantijas un apgrozāmo līdzekļu aizdevumus uzņēmējiem, kuru darbību ietekmē Covid-19 uzliesmojums. Šāds atbalsts bija pieejams uzņēmējiem neatkarīgi no to darbības nozares".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kas tās ir par shēmām.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Atbildes vēstule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informācijas sniegšanu lietā Nr. 2022-28-03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informācijas sniegšanu lietā Nr. 2022-28-03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projektā secināts, ka "ka Ministru kabineta piemērotā prakse, nosakot zaudējumu kompensācijas mehānismu komersantiem, kuru komercdarbība tiek ierobežota, ir bijusi paredzama un konsekventa".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dokumenta projektā būtu nepieciešams sniegt papildu pamatojumu tam, kāpēc kompensācijas neesamība konkrētiem komersantiem ir uzskatāma par samērīgu.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Atbildes vēstule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informācijas sniegšanu lietā Nr. 2022-28-03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informācijas sniegšanu lietā Nr. 2022-28-03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projektā tiek norādīts, ka ūdeļu audzētāji neatradās vienādos un salīdzināmos apstākļos, piemēram, ar tādiem komersantiem, kas pārvalda lielos tirdzniecības centrus un iznomā to telpas, un ka netiek radīts vienlīdzības principa pārkāpums, un izskatāmajā lietā starp lielajiem tirdzniecības centriem un ūdeļu audzētājiem pastāv būtiskas atšķirības, un tie neveido salīdzināmas grupas Satversmes 91. panta pirmā teikuma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vienlaicīgi dokumenta projektā tiek tālāk norādīts, ka Satversmes 91. pants pieļauj atšķirīgu attieksmi pret personām, kuras atrodas vienādos apstākļos, ja tai ir objektīvs un saprātīgs pamats. Attiecīgi, vērtējot vienādos apstākļus, rodas pretrunas ar sākotnēji minēto argumentu, ka ūdeļu audzētāji neatradās vienādos un salīdzināmos apstākļos, piemēram, ar tādiem komersantiem, kas pārvalda lielos tirdzniecības centrus un iznomā to telpas.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dokumenta projektu, lai argumentācija nebūtu pretrunīga, jo pagaidām no argumentācijas nav saprotams, kuras personas (personu grupas) ir salīdzināmas, un vai tās atrodas vienādos vai atšķirīgos apstākļos. </w:t>
            </w:r>
            <w:r w:rsidR="00000000" w:rsidRPr="00000000" w:rsidDel="00000000">
              <w:rPr>
                <w:u w:val="single"/>
                <w:rtl w:val="0"/>
              </w:rPr>
              <w:t xml:space="preserve">Tādējādi lūdzam no dokumenta projekta teksta svītrot vārdus </w:t>
            </w:r>
            <w:r w:rsidR="00000000" w:rsidRPr="00000000" w:rsidDel="00000000">
              <w:rPr>
                <w:b w:val="1"/>
                <w:u w:val="single"/>
                <w:rtl w:val="0"/>
              </w:rPr>
              <w:t xml:space="preserve">"kā arī pieļauj atšķirīgu attieksmi pret personām, kuras atrodas vienādos apstākļos, ja tai ir objektīvs un saprātīgs pamats"</w:t>
            </w:r>
            <w:r w:rsidR="00000000" w:rsidRPr="00000000" w:rsidDel="00000000">
              <w:rPr>
                <w:u w:val="single"/>
                <w:rtl w:val="0"/>
              </w:rPr>
              <w:t xml:space="preserve"> un vārdus "</w:t>
            </w:r>
            <w:r w:rsidR="00000000" w:rsidRPr="00000000" w:rsidDel="00000000">
              <w:rPr>
                <w:b w:val="1"/>
                <w:u w:val="single"/>
                <w:rtl w:val="0"/>
              </w:rPr>
              <w:t xml:space="preserve">Šādai atšķirīgai attieksmei ir objektīvs un saprātīgs pamats.</w:t>
            </w:r>
            <w:r w:rsidR="00000000" w:rsidRPr="00000000" w:rsidDel="00000000">
              <w:rPr>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Atbildes vēstule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informācijas sniegšanu lietā Nr. 2022-28-03</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22-TA-3837</w:t>
    </w:r>
    <w:r>
      <w:br/>
    </w:r>
    <w:r w:rsidR="00000000" w:rsidRPr="00000000" w:rsidDel="00000000">
      <w:rPr>
        <w:rtl w:val="0"/>
      </w:rPr>
      <w:t xml:space="preserve">23.01.2023. 20.18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22-TA-3837</w:t>
    </w:r>
    <w:r>
      <w:br/>
    </w:r>
    <w:r w:rsidR="00000000" w:rsidRPr="00000000" w:rsidDel="00000000">
      <w:rPr>
        <w:rtl w:val="0"/>
      </w:rPr>
      <w:t xml:space="preserve">23.01.2023. 20.18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Izziņa_22-TA-3837.docx</dc:title>
</cp:coreProperties>
</file>

<file path=docProps/custom.xml><?xml version="1.0" encoding="utf-8"?>
<Properties xmlns="http://schemas.openxmlformats.org/officeDocument/2006/custom-properties" xmlns:vt="http://schemas.openxmlformats.org/officeDocument/2006/docPropsVTypes"/>
</file>