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Brīvības ielā 35, Ļaudonā, Ļaudonas pagastā, Madonas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5. panta pirmo daļu un 9.panta pirmo daļu atļaut valsts akciju sabiedrībai “Valsts nekustamie īpašumi” pārdot izsolē valsts  nekustamo īpašumu Brīvības ielā 35, Ļaudonā, Ļaudonas pagastā, Madonas novadā (nekustamā īpašuma kadastra numurs 70700070468) – zemes vienību ar kadastra apzīmējumu 70700070468  0.3845 ha platībā un trīs būves ar kadastra apzīmējumiem 70700070468001, 70700070468002 un 70700070468003, kas ierakstīts zemesgrāmatā uz valsts vārda Viedās administrācijas un reģionālās attīstības ministrijas personā (turpmāk – valsts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praksi līdzīgu rīkojuma projektu izstrādē, aicinām no rīkojuma projekta 1.punkta svītrot atsauci uz Publiskas personas mantas atsavināšanas likuma 9.panta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un 5. panta pirmo daļu  atļaut valsts akciju sabiedrībai “Valsts nekustamie īpašumi” pārdot izsolē valsts  nekustamo īpašumu Brīvības ielā 35, Ļaudonā, Ļaudonas pagastā, Madonas novadā (nekustamā īpašuma kadastra numurs 70700070468) – zemes vienību ar kadastra apzīmējumu 70700070468  0.3845 ha platībā un trīs būves ar kadastra apzīmējumiem 70700070468001, 70700070468002 un 70700070468003, kas ierakstīts zemesgrāmatā uz valsts vārda Viedās administrācijas un reģionālās attīstības ministrijas personā (turpmāk – valsts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Vidzemes rajona tiesas Ļaudonas pagasta zemesgrāmatas nodalījumā Nr.100000052378 minēts, ka būve ar kadastra apzīmējumu 70700070468001 </w:t>
            </w:r>
            <w:r w:rsidR="00000000" w:rsidRPr="00000000" w:rsidDel="00000000">
              <w:rPr>
                <w:u w:val="single"/>
                <w:rtl w:val="0"/>
              </w:rPr>
              <w:t xml:space="preserve">ir dzīvojamā māja</w:t>
            </w:r>
            <w:r w:rsidR="00000000" w:rsidRPr="00000000" w:rsidDel="00000000">
              <w:rPr>
                <w:rtl w:val="0"/>
              </w:rPr>
              <w:t xml:space="preserve">, </w:t>
            </w:r>
            <w:r w:rsidR="00000000" w:rsidRPr="00000000" w:rsidDel="00000000">
              <w:rPr>
                <w:u w:val="single"/>
                <w:rtl w:val="0"/>
              </w:rPr>
              <w:t xml:space="preserve">bet faktiskais tās lietošanas veids ir: </w:t>
            </w:r>
            <w:r w:rsidR="00000000" w:rsidRPr="00000000" w:rsidDel="00000000">
              <w:rPr>
                <w:rtl w:val="0"/>
              </w:rPr>
              <w:t xml:space="preserve">muzeji un bibliotēkas (zooloģisko un botānisko kolekciju glabātuve).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nodrošināšanai papildināt anotāciju ar informāciju par būves lietošanas veida nesakritību starp zemesgrāmatas datiem un nekustamā īpašuma valsts kadastra informācijas sistēmas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2001. gada 4. oktobra Ministru kabineta rīkojumu Nr.492 "Par nekustamā īpašuma Madonas rajona Ļaudonas pagastā, Brīvības ielā 35, saglabāšanu valsts īpašumā" pamatojoties uz likuma "Par valsts un pašvaldību dzīvojamo māju privatizāciju" 74. panta ceturto daļu, īpašums nodots Vides aizsardzības un reģionālās attīstības ministrijas valdījumā. Kā dzīvojamā māja tas arī nostiprināts zemesgrāmatā. 2007. -2008. gadā ar Latvijas vides aizsardzības fonda administrācijas atbalstu ēka tika rekonstruēta un tajā izveidota botānisko un zooloģisko kolekciju fondu glabātuve. Taču ēkā ir saglabāts dzīvojamai ēkai atbilstošs iekārtojums un   nepieciešamības gadījumā var mainīt lietošanas veidu uz dzīvojamo 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kadastra informācijas sistēmā nekustamajam īpašumam reģistrēti šādi apgrūtinājumi, t.sk., arī </w:t>
            </w:r>
            <w:r w:rsidR="00000000" w:rsidRPr="00000000" w:rsidDel="00000000">
              <w:rPr>
                <w:u w:val="single"/>
                <w:rtl w:val="0"/>
              </w:rPr>
              <w:t xml:space="preserve">ekspluatācijas aizsargjoslas teritorija gar elektronisko sakaru tīklu gaisvadu līniju.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norādītais apgrūtinājums nav reģistrēts kadastra informācijas sistēmā, bet atbilstoši kadastra informācijas sistēmas datiem, nekustamajam īpašumam reģistrēts apgrūtinājums:  </w:t>
            </w:r>
            <w:r w:rsidR="00000000" w:rsidRPr="00000000" w:rsidDel="00000000">
              <w:rPr>
                <w:u w:val="single"/>
                <w:rtl w:val="0"/>
              </w:rPr>
              <w:t xml:space="preserve">aizsargjoslas teritorija gar elektrisko tīklu gaisvadu līniju ārpus pilsētām un ciemiem, kā arī pilsētu lauku teritorijās. </w:t>
            </w:r>
            <w:r w:rsidR="00000000" w:rsidRPr="00000000" w:rsidDel="00000000">
              <w:rPr>
                <w:rtl w:val="0"/>
              </w:rPr>
              <w:t xml:space="preserve"> Lūdzam attiecīgi precizēt anotācijā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apgrūtinājumi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visu nekustamā īpašuma sastāvā ietilpstošo būvju kadastrālās vērtības noteikšanas datumu, jo saskaņā ar pievienoto Nekustamā īpašuma valsts kadastra informācijas sistēmas izdruku, tā ir noteikta ēkām uz 01.01.2024. nevis uz 01.06.2024.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datumi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atšķiras ieraksti zemesgrāmatā no ierakstiem NĪVKIS.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īpašums reģistrēts kā dzīvojamā māja, bet faktiskais lietošanas veids ir muzejs un bibliotēka.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2001. gada 4. oktobra Ministru kabineta rīkojumu Nr.492 "Par nekustamā īpašuma Madonas rajona Ļaudonas pagastā, Brīvības ielā 35, saglabāšanu valsts īpašumā" pamatojoties uz likuma "Par valsts un pašvaldību dzīvojamo māju privatizāciju" 74. panta ceturto daļu, īpašums nodots Vides aizsardzības un reģionālās attīstības ministrijas valdījumā. Kā dzīvojamā māja tas arī nostiprināts zemesgrāmatā. 2007. -2008. gadā ar Latvijas vides aizsardzības fonda administrācijas atbalstu ēka tika rekonstruēta un tajā izveidota botānisko un zooloģisko kolekciju fondu glabātuve. Taču ēkā ir saglabāts dzīvojamai ēkai atbilstošs iekārtojums un   nepieciešamības gadījumā var mainīt lietošanas veidu uz dzīvojamo 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Publiskas personas mantas atsavināšanas likuma 47.panta redakciju, kas stāsies spēkā 2025.gada 1.janvārī, un MK noteikumu projektā 24-TA-1271 "Grozījumi Ministru kabineta 2011. gada 1. februāra noteikumos Nr. 109 "Kārtība, kādā atsavināma publiskas personas manta"" paredzēto regulējumu, kā arī to, ka rīkojuma projektā minētā nekustamā īpašuma atsavināšana tiks īstenota 2025.gadā, lūdzam Anotācijas III sadaļā norādīt šādu tekstu: "Projekta īstenošanai nav nepieciešami papildus līdzekļi no valsts vai pašvaldību budžeta. Saskaņā ar Atsavināšanas likuma 47.pantu atsavināšanas izdevumus sedz no publiskas personas mantas atsavināšanā iegūtajiem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 Saskaņā ar Atsavināšanas likuma 47.pantu atsavināšanas izdevumus sedz no publiskas personas mantas atsavināšanā iegūtajiem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precīzu valsts nekustamā īpašuma pārdošanas vērtību, ņemot vērā, ka valsts nekustamā īpašuma atsavināšana (nosacītās cenas noteikšana) tiks organizēta pēc Ministru kabineta rīkojuma pieņemšanas un tā būs atkarīga no valsts nekustamā īpašuma tirgus vērtības vērtēšanas dienā. Atsavināšanas izdevumu apmēru nosaka Ministru kabineta paredzētajā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24-TA-2958</w:t>
    </w:r>
    <w:r>
      <w:br/>
    </w:r>
    <w:r w:rsidR="00000000" w:rsidRPr="00000000" w:rsidDel="00000000">
      <w:rPr>
        <w:rtl w:val="0"/>
      </w:rPr>
      <w:t xml:space="preserve">01.01.2025. 16.30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24-TA-2958</w:t>
    </w:r>
    <w:r>
      <w:br/>
    </w:r>
    <w:r w:rsidR="00000000" w:rsidRPr="00000000" w:rsidDel="00000000">
      <w:rPr>
        <w:rtl w:val="0"/>
      </w:rPr>
      <w:t xml:space="preserve">01.01.2025. 16.30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Izziņa_24-TA-2958.docx</dc:title>
</cp:coreProperties>
</file>

<file path=docProps/custom.xml><?xml version="1.0" encoding="utf-8"?>
<Properties xmlns="http://schemas.openxmlformats.org/officeDocument/2006/custom-properties" xmlns:vt="http://schemas.openxmlformats.org/officeDocument/2006/docPropsVTypes"/>
</file>