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16. novembra noteikumos Nr. 1050 "Sabiedrības veselības aizsardzības pasākumu veikšanas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(07.05.2016.)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10.07.2026. 10:35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16. novembra noteikumos Nr. 1050 "Sabiedrības veselības aizsardzības pasākumu veikšanas kārtība" (Latvijas Vēstnesis, 2010, 185. nr.; 2012, 78. nr.; 2016, 87.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ugunsdzēsības un glābšanas dienests tehniski nav sagatavots veikt pilna apjoma dekontamināciju pilnīgi visos gadījumos, kad ir notikusi saskarsme ar bīstamām vielām, piemēram, pēc saskarsmes ar bioloģiskajiem aģentiem, priekšlikums grozījumu projektā precizēt arī noteikumu 19.punktu "Valsts ugunsdzēsības un glābšanas dienests nodrošina dekontamināciju personām, kurām ir bijusi saskare ar toksisku, radioaktīvu un bioloģisku aģentu (ieskaitot kontaktu ar pacientu, par kura saslimšanu ar bīstamu slimību pastāv profesionāli pamatotas aizdomas)."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19.punktu sekojošā redakcijā - Valsts ugunsdzēsības un glābšanas dienests tehnisko iespēju robežās nodrošina dekontamināciju personām, kurām ir bijusi saskare ar toksisku, radioaktīvu un bioloģisku aģentu (ieskaitot kontaktu ar pacientu, par kura saslimšanu ar bīstamu slimību pastāv profesionāli pamatotas aizdomas).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Projekta ietvaros netiek pārskatīts dekontaminācijas organizēšanas modelis, iesaistīto institūciju kompetence un savstarpējā sadarbība dekontaminācijas pasākumu nodrošināšanā. Turklāt piedāvātais formulējums "tehnisko iespēju robežās" mazinātu Ministru kabineta noteikumos noteiktā pienākuma skaidrību, vienlaikus nenosakot alternatīvu rīcības mehānismu situācijās, kad tehniskās iespējas dekontaminācijas veikšanai nav pieejamas. Veselības ministrijas ieskatā šī jautājuma risināšanai būtu nepieciešama plašāka starpinstitucionāla diskusija, kas pārsniedz šā projekta tvērumu. Ņemot vērā nepieciešamību nodrošināt grozījumu pieņemšanu līdz 2026. gada 19. septembrim, šāda jautājuma papildu izvērtēšana un risinājuma izstrāde varētu aizkavēt projekta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16. novembra noteikumos Nr. 1050 "Sabiedrības veselības aizsardzības pasākumu veikšanas kārtība" (Latvijas Vēstnesis, 2010, 185. nr.; 2012, 78. nr.; 2016, 87. nr.) šādus grozījumus: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11.06.2026. 12:03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4.1.1. apakšsadaļā sniegto informāciju par plānotajiem saistītajiem grozījumiem Ministru kabineta 2007. gada 26. jūnija noteikumos Nr. 417 "Par Starptautiskajiem veselības aizsardzības noteikumiem" (turpmāk - Noteikumi Nr. 417), lūdzam papildus nodrošināt, ka minētie grozījumi stājas spēkā pirms vai vienlaikus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vēršam uzmanību, ka Ministru kabineta 2009. gada 3. februāra noteikumu Nr. 108 "Normatīvo aktu projektu sagatavošanas noteikumi" 136. punkts paredz, ka noteikumu projektā neietver atsau­ces uz zemāka juridiskā spēka normatīvo aktu </w:t>
            </w:r>
            <w:r w:rsidR="00000000" w:rsidRPr="00000000" w:rsidDel="00000000">
              <w:rPr>
                <w:u w:val="single"/>
                <w:rtl w:val="0"/>
              </w:rPr>
              <w:t xml:space="preserve">vai normatīvo aktu, kas vēl nav stājies spēkā</w:t>
            </w:r>
            <w:r w:rsidR="00000000" w:rsidRPr="00000000" w:rsidDel="00000000">
              <w:rPr>
                <w:rtl w:val="0"/>
              </w:rPr>
              <w:t xml:space="preserve">. Atsauce var norādīt uz normatīvo aktu, kas vēl nav stājies spēkā, </w:t>
            </w:r>
            <w:r w:rsidR="00000000" w:rsidRPr="00000000" w:rsidDel="00000000">
              <w:rPr>
                <w:u w:val="single"/>
                <w:rtl w:val="0"/>
              </w:rPr>
              <w:t xml:space="preserve">ja tas stāsies spēkā pirms noteikumu projekta stāšanās spēkā vai vienlaikus ar to</w:t>
            </w:r>
            <w:r w:rsidR="00000000" w:rsidRPr="00000000" w:rsidDel="00000000">
              <w:rPr>
                <w:rtl w:val="0"/>
              </w:rPr>
              <w:t xml:space="preserve">. Attiecīgi lūdzam izvērtēt un sniegt skaidrojumu par abu saistīto projektu plānoto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ņemot vērā Noteikumu Nr. 417 regulējumu (skat. 2. punktu), viss projektā paredzētais regulējums ir ietverams šajos noteikumos (piemēram, noteikumu 2.3. apakšpunkts, 20. un 21. punkts). Kā arī atgādinām, ka noteikumu projektā nedublē augstāka vai tāda paša spēka normatīvā akta tiesību normās ietverto normatīvo regulējumu.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Ministru kabineta 2009.gada 3.februāra noteikumu Nr.108 “Normatīvo aktu projektu sagatavošanas noteikumi” 136.punktam, saistītais normatīvā akta projekts “Grozījumi Ministru kabineta 2007.gada 26.jūnija noteikumos Nr.417 “Par Starptautiskajiem veselības aizsardzības noteikumiem”” (26-TA-1363) tiks virzīts pieņemšanai pirms šī projekta (08.07.2026. iesniegts VK apstiprināšanai MK). Tādējādi iebildums ir atrisināts ar normatīvo aktu virzības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2.3.apakšpunktu, 20. un 21.punktu Veselības ministrija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112.2.punktam, ja noteikumu projektu sagatavo, lai apstiprinātu starptautisku līgumu, noteikumu projektā ir jābūt iedalījuma vienībai, kurā norāda saistību izpildi koordinējošās iestādes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normatīvā akta projektā “Grozījumi Ministru kabineta 2007.gada 26.jūnija noteikumos Nr.417 “Par Starptautiskajiem veselības aizsardzības noteikumiem”” (26-TA-1363) kā saistību izpildi koordinējošā iestāde ir norādīts 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“Grozījumi Ministru kabineta 2010.gada 16.novembra noteikumos Nr.1050 “Sabiedrības veselības aizsardzības pasākumu veikšanas kārtība”” (26-TA-297) nosaka valsts pārvaldes institūciju praktisko sadarbības un koordinācijas mehānismu SVAN īstenošanā. Noteikumu projekta (26-TA-297) 20.punkts nosaka politiskās atbildības institūciju par SVAN īstenošanu valstī, savukārt 21.punkts nosaka Neatliekamās medicīniskās palīdzības dienesta koordinējošās funkcijas, kas nepieciešamas starpnozaru sadarbības nodrošināšanai un Pasaules Veselības organizācijas SVAN ieviešanas koordinācijai. Tas nodrošina normatīvā regulējuma nepārprotamu izpratni. Tādējādi regulējuma mērķis un tvērums abos normatīvajos aktos ir atšķirīgs. Noteikumu projektā (26-TA-297) minētās normas detalizē sabiedrības veselības aizsardzības pasākumu organizēšanas aspektu, kas Noteikumos Nr.417 (26-TA-1363) nav reglamentēts.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Veselības ministrija atsaucas uz Ministru kabineta 2009.gada 3.februāra noteikumu Nr.108 “Normatīvo aktu projektu sagatavošanas noteikumi” 4.punktu, kas paredz, ka izņēmuma gadījumos var atkāpties no juridiskās tehnikas prasībām tieši normatīvā akta uztveramības un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2.3.apakšpunktā (26-TA-297) ietvertais termins “nacionālā SVAN iestāde” projektā tiek lietots vairākkārt un ir būtisks projekta normu piemērošanai. No adresāta viedokļa būtu grūtāk uztverams, ja noteikumos Nr.1050 vairākās vietās parādītos “nacionālā SVAN iestāde”, bet pašos noteikumos nekur nebūtu paskaidrots, kas tā ir. Lai nodrošinātu normatīvā regulējuma skaidrību un vieglāku uztveramību adresātiem, termins tiek skaidrots arī šajos noteikumos. Attiecīgā norma nodrošina viennozīmīgu terminoloģijas izpratni projektā un ļauj adresātiem vienkopus identificēt institūciju pienākumus un koordinācijas mehānismus SVAN īstenošanā. Projekta normu saglabāšana veicina regulējuma pārskatāmību, kā arī abi projekti regulē dažādus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(26-TA-297) risinājums ir analoģisks jau gadiem spēkā esošajam regulējumam, kur abos noteikumos tiek lietots jēdziens “SVAN kontaktpunkts”, norādot, ka tas ir NMPD. Līdzšinējā regulējuma piemērošana praksē nav radījusi interpretācijas grūtības. Līdzīgi arī noteikumu projekta 2.3.apakšpunktā paredzētais risinājums attiecībā uz nacionālo SVAN iestādi veicina regulējuma skaidrību un vieglāku uztveramību adresātiem. Tradicionāli noteikumi Nr.417 satur tikai minimālo regulējumu, kas nepieciešams SVAN pieņemšanai. Savukārt Noteikumi Nr.1050 jau šobrīd regulē ziņošanas kārtību, informācijas apriti, kompetento iestāžu sadarbību un citus SVAN praktiskās īstenošanas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precizēt norādi uz projekta vienību, ar kuru izpilda attiecīgo pasākumu vai uzdevumu, kas izriet 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Starptautiskajiem veselības aizsardzības noteikumiem (ar grozījumiem). Proti, aicinām norādīt noteikumu projekta vienību un iekavās norādīt arī attiecīgo noteikumu vienību (piemēram, projekta 1. punkts (noteikumu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5.5.sadaļas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projekta izpildes ietekmi uz pārvaldes funkcijām un institucionālo struktūru, ņemot vērā projektā paredzētos uzdevumus attiecīgajām institūcijām (piemēram, bet ne tikai, noteikumu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7.4.sadaļas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Starptautisko veselības aizsardzības noteikumu īstenošanas koordinēšana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vai noteikumu Nr.417 vairākās vienībās, tostarp V. nodaļā, ietvertais regulējums atbilst ārējā normatīvajā aktā ietveramu tiesību normu raksturam (proti, vai normas skar privātpersonas) un vai kādas normas drīzāk nebūtu ietveramas iestāžu nolikumos. Atkārtoti arī aicinām izvērtēt un skaidrot, vai attiecīgie "pasākumi" ir sabiedrības veselības aizsardzības pasākumi Epidemioloģiskās drošības likuma izpratnē (sk. likuma 36.</w:t>
            </w:r>
            <w:r w:rsidR="00000000" w:rsidRPr="00000000" w:rsidDel="00000000">
              <w:rPr>
                <w:vertAlign w:val="superscript"/>
                <w:rtl w:val="0"/>
              </w:rPr>
              <w:t xml:space="preserve">2</w:t>
            </w:r>
            <w:r w:rsidR="00000000" w:rsidRPr="00000000" w:rsidDel="00000000">
              <w:rPr>
                <w:rtl w:val="0"/>
              </w:rPr>
              <w:t xml:space="preserve"> panta pirmo daļu un attiecīgi otrajā daļā paredzēto pilnvarojumu Ministru kabinetam noteikt kārtību, kādā veicami sabiedrības veselības aizsardzības pasākumi).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Starptautisko veselības aizsardzības noteikumu īstenošanas koordinēšana valstī</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07.04.2026. 15:38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par noteikumu projekta 5. punktu (attiecas uz noteikumu Nr.1050 9. punktu). Lūdzam skaidrot noteikumu projekta 5. punktā minēto prasību Pārtikas un veterinārajam dienestam  "informē kontaktpunktu par [...] riska novērtējuma rezultātiem un nepieciešamību informēt Veselības ministriju lēmuma pieņemšanai par noteiktu rekomendāciju ieviešanu". Tāpat aicinām anotācijā iekļaut arī skaidrojumu par riska novērtēšanas kritērijiem vai metodiku, vai atsauci uz dokumentu vai standartu, pēc kā būtu veicams riska novērtējums vienotas pieejas nodrošināšanai. Lūdzam arī attiecīgi papildināt anotācijas 7.sadaļu, skaidrojot prasības ietekmi uz Pārtikas un veterinārā dienesta pārvaldes funkcijām un institucionālo 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9.punkts, kā arī sniegts detalizēts paskaidrojums anotācijas 1.3.sadaļā norādot, ka papildinājums noteikumu projekta 9.punktā precizē informācijas sniegšanas ietvaru un mērķi, nevis rada jaunu administratīvo slogu vai paplašina iestāžu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7.sadaļas "Tiesību akta projekta izpildes nodrošināšana un tās ietekme uz institūcijām" 7.5.punktā sniegts skaidrojums par grozījuma veikšanu noteikumu 9.punktā, norādot, ka institūcijām netiek radīti jauni pienākumi vai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grozījumiem Pasaules Veselības asamblejā 2005.gada 23.maijā pieņemtajos Starptautiskajos veselības aizsardzības noteikumos (turpmāk - SVAN grozījumi) skaidrots: "</w:t>
            </w:r>
            <w:r w:rsidR="00000000" w:rsidRPr="00000000" w:rsidDel="00000000">
              <w:rPr>
                <w:i w:val="1"/>
                <w:rtl w:val="0"/>
              </w:rPr>
              <w:t xml:space="preserve">Ministru kabineta noteikumu projekta mērķis ir jaunāko SVAN grozījumu iestrādāšana nacionālajos tiesību aktos, ciktāl tas attiecas uz dalībvalsts kompetenci. [..] Grozījumi SVAN tika pieņemti 2024.gadā Pasaules Veselības asamblejā (turpmāk – PVA) ar rezolūciju WHA77.17 (2024) un stājās spēkā 2025.gada 19.septembrī. Konsolidētais SVAN teksts ir pieejams PVO tīmekļvietnē, sadaļā “Citi organizācijas pamatdokumenti”, vietnē https://apps.who.int/gb/bd/. Šie grozījumi attiecas uz 182 no 196 dalībvalstīm, tai skaitā arī uz Latviju, kuras ir atbalstījušas pievienošanos minētajiem grozījumiem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asamblejā 2005.gada 23.maijā pieņemtie Starptautiskie veselības aizsardzībasnoteikumi (turpmāk - SVAN) tika pieņemti un apstiprināti ar Ministru kabineta 2007.gada 26.jūnija noteikumiem Nr.417 "Par Starptautiskajiem veselības aizsardzības noteikumiem" (turpmāk - noteikumi Nr.417). Vienlaikus anotācijā nav informācijas, kad nacionāli ir apstiprināti SVAN grozījumi, tostarp, kur tie ir publicēti un pieejami latviešu valodā. Attiecīgi lūdzam sniegt izvērstāku skaidrojumu par minētajiem grozījumiem, kā arī par grozījumu juridiski saistošo spēku atbilstoši Latvijas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norādām, ka noteikumos Nr.417 ir ietvertas atsauces uz SVAN, tostarp šādas atsauces tiek attiecinātas uz privātpersonām (sk., piemēram, noteikumu Nr.417 12. un 13. punktu). Vēršam uzmanību, ka starptautiskās normas, kas nav tulkotas latviešu valodā un publicētas oficiālajā laikrakstā „Latvijas Vēstnesis”, nav piemērojamas attiecībā uz fizisku vai privāto tiesību juridisku personu. Latvijas Republikas Satversmes 90. pants noteic, ka „[i]kvienam ir tiesības zināt savas tiesības”. Starptautiskie dokumenti, kas tiek „ienesti” Latvijas tiesību sistēmā kā attiecībā uz privātpersonām saistoši tiesību akti, ir obligāti publicējami latviešu valodā. Tikai pēc šādas publikācijas tie kļūst vispārsaistoši privātpersonai. Starptautiskais dokuments, kuram Latvija ir pievienojusies, bet kas nav tulkots latviešu valodā un publicēts vai ir tulkots, bet nav publicēts, privātpersonai nav saistošs. Nav pieļaujams tiesību subjektam uzlikt par saistošām normas, ja tās nav publicētas un tulkotas.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vēršam uzmanību, ka Latvijas Republikas veselības ministra vēstulē (pieejama:  https://apps.who.int/gb/bd/pdf_files/IHR_2014-2022-2024-en.pdf, 93.-94.lpp.) norādīts, ka noteikumos Nr.417 paredzēts veikt grozījumus. Attiecīgi lūdzam izvērtēt minēto un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plāno veikt grozījumus Ministru kabineta 2007.gada 26.jūnija noteikumiem Nr.417 "Par Starptautiskajiem veselības aizsardzības noteikumiem", cita starpā latviešu valodā publicējot apstiprinātos SVAN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Starptautisko veselības aizsardzības noteikumu īstenošanas koordinēšana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Nr.417 vairākās vienībās, tostarp V. nodaļā, ietvertais regulējums varētu neatbilst ārējā normatīvajā aktā ietveramu tiesību normu raksturam (proti, tajā ietvertas normas, kas detalizēti paredz resora iekšējās procedūras), kā arī pirmšķietami neskar privātpersonas (proti, neparedz tiesības un pienākumus privātpersonām). Citstarp aicinām izvērtēt, vai šādas normas drīzāk nebūtu ietveramas iestāžu nolikumos. Aicinām arī izvērtēt un skaidrot, vai attiecīgie "pasākumi" (proti, iestāžu sadarbība, informēšana) ir sabiedrības veselības aizsardzības pasākumi Epidemioloģiskās drošības likuma izpratnē (sk. likuma 36.</w:t>
            </w:r>
            <w:r w:rsidR="00000000" w:rsidRPr="00000000" w:rsidDel="00000000">
              <w:rPr>
                <w:vertAlign w:val="superscript"/>
                <w:rtl w:val="0"/>
              </w:rPr>
              <w:t xml:space="preserve">2</w:t>
            </w:r>
            <w:r w:rsidR="00000000" w:rsidRPr="00000000" w:rsidDel="00000000">
              <w:rPr>
                <w:rtl w:val="0"/>
              </w:rPr>
              <w:t xml:space="preserve"> panta pirmo daļu un attiecīgi otrajā daļā paredzēto pilnvarojumu Ministru kabinetam noteikt kārtību, kādā veicami sabiedrības veselības aizsardzības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izvērstu pamatojumu par noteikumu V nodaļā noteikto regulējumu un NMPD kompetenci Starptautisko veselības aizsardzības noteikumu īstenošanas koordinēšanā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V.nodaļas 21.punkts, vairāk neiekļaujot tās normas, kuras, nepieciešamības gadījumā, varētu iekļaut resora iekšējās procedūrās vai NMPD nolikumā.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Starptautisko veselības aizsardzības noteikumu īstenošanas koordinēšana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punktu "Cita informācija" ar teikumu, ka tiesību akta projekta izpildē iesaistītās institūcijas projektā paredzēto īstenos to rīcībā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III.sadaļas punkts "Cita informācija" papildināts ar teikumu, ka tiesību akta projekta izpildē iesaistītās institūcijas projektā paredzēto īstenos to rīcībā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SVAN 4. pantā paredzētās nacionālās SVAN iestādes, kas koordinē SVAN īstenošanu dalībvalsts jurisdikcijā, noteikšana tiek īstenota arī ar projekta 1. punktu (noteikumu 2.3. apakšpunktu). Attiecīgi lūdzam precizēt anotācijas 5.5. apakšsadaļas 2. tabulu. Vienlaikus lūdzam sniegt izvērstāku skaidrojumu tabulā vai anotācijas 1.3. apakšsadaļu, izvērstāk skaidrojot kompetenču nošķiršanu starp nacionālo SVAN iestādi un Veselības ministriju kā atbildīgo iestādi par SVAN īstenošanu valstī (noteikumu 20. punkts). Papildus arī lūdzam tabulā sniegt informāciju par nepieciešamajiem pasākumiem vai normatīvo aktu grozījumiem, lai pilnībā ieviestu SVAN grozījumus, vai arī sniegt informāciju, kur šāds skaidrojums ir pieejams. Skaidrojam, ka anotācijas 5. sadaļai ir jāsniedz priekšstats par to, kādas saistības Latvija uzņemas (arī izpilda), kā Latvija plāno tās izpildīt un vai šādas saistības atbilst Latvijas valsts iekārtai, tiesību sistēmai un faktiskajām iespējām šādas saistības pildīt. Citastarp vēršam uzmanību, ka Latvijas Republikas veselības ministra vēstulē (pieejama: https://apps.who.int/gb/bd/pdf_files/IHR_2014-2022-2024-en.pdf, 93.-94.lpp.) norādīts uz vairākiem normatīvajiem aktiem, kurus paredzēts grozīt.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5.5.apakšsadaļas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izvērstāks skaidrojums kompetenču nošķiršanai starp nacionālo SVAN iestādi un Veselības ministriju kā atbildīgo iestādi par SVAN īstenošanu valstī (noteikumu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izpildes ietekmi uz pārvaldes funkcijām un institucionālo struktūru, citstarp, ņemot vērā projektā paredzētos uzdevumus attiecīgajām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III.sadaļas punkts "Cita informācija" papildināts ar teikumu, ka tiesību akta projekta izpildē iesaistītās institūcijas projektā paredzēto īstenos to rīcībā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7.sadaļas "Tiesību akta projekta izpildes nodrošināšana un tās ietekme uz institūcijām" 7.5.punktā sniegts skaidrojums par grozījuma veikšanu noteikumu 9.punktā, norādot, ka institūcijām netiek radīti jauni pienākumi vai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Slimību profilakses un kontroles centrs, Veselības inspekcija, Valsts vides dienests, Pārtikas un veterinārais dienests, Valsts ugunsdzēsības un glābšanas dienests, Zāļu valsts aģentūra, Ārlietu ministrija un Satiksmes ministrija 24 stundu laikā pēc iespējama starptautiskās nozīmes sabiedrības veselības apdraudējuma paziņojuma saņemšanas informē kontaktpunktu par veiktajiem pasākumiem, riska novērtējuma rezultātiem un nepieciešamību informēt Veselības ministriju lēmuma pieņemšanai par noteiktu rekomendāciju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grozījumu projektā paredzēto 9.punkta papildinājumu attiecībā uz informācijas sniegšanu par riska novērtējuma rezultātiem un nepieciešamību informēt Veselības ministriju lēmuma pieņemšanai par noteiktu rekomendāciju ieviešanu. Proti, kāda tieši informācija no Ārlietu ministrijas un Satiksmes ministrijas būtu sagaidāma noteikumu 9.punktā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9.punkts, kā arī sniegts detalizēts paskaidrojums anotācijas 1.3.sadaļā norādot, ka papildinājums noteikumu projekta 9.punktā precizē informācijas sniegšanas ietvaru un mērķi, nevis rada jaunu administratīvo slogu vai paplašina iestāžu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Slimību profilakses un kontroles centrs, Veselības inspekcija, Valsts vides dienests, Pārtikas un veterinārais dienests, Valsts ugunsdzēsības un glābšanas dienests, Zāļu valsts aģentūra, Ārlietu ministrija un Satiksmes ministrija 24 stundu laikā pēc iespējama starptautiskās nozīmes sabiedrības veselības apdraudējuma paziņojuma saņemšanas informē kontaktpunktu par iestādes kompetences ietvaros veiktajiem pasākumiem un tās rīcībā esošās informācijas izvērtējumu, kas kontaktpunktam nepieciešams situācijas tālākai koordinācijai.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26-TA-297</w:t>
    </w:r>
    <w:r>
      <w:br/>
    </w:r>
    <w:r w:rsidR="00000000" w:rsidRPr="00000000" w:rsidDel="00000000">
      <w:rPr>
        <w:rtl w:val="0"/>
      </w:rPr>
      <w:t xml:space="preserve">23.07.2026. 10.34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26-TA-297</w:t>
    </w:r>
    <w:r>
      <w:br/>
    </w:r>
    <w:r w:rsidR="00000000" w:rsidRPr="00000000" w:rsidDel="00000000">
      <w:rPr>
        <w:rtl w:val="0"/>
      </w:rPr>
      <w:t xml:space="preserve">23.07.2026. 10.34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Izziņa_26-TA-297.docx</dc:title>
</cp:coreProperties>
</file>

<file path=docProps/custom.xml><?xml version="1.0" encoding="utf-8"?>
<Properties xmlns="http://schemas.openxmlformats.org/officeDocument/2006/custom-properties" xmlns:vt="http://schemas.openxmlformats.org/officeDocument/2006/docPropsVTypes"/>
</file>