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23-TA-1364: Rīkojuma projekts (Naudas balvas un pabalsti)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naudas balvu piešķiršanu par izciliem sasniegumiem sportā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Latvijas Hokeja federācijai par nacionālās izlases iegūtajām tiesībām startēt pasaules čempionāta pieaugušajiem finālturnīrā sporta veida attīstībai – 356 717 euro, tai skaitā, 250 000 euro paredzot novirzīt bērnu un jauniešu hokeja treniņu procesam.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- 31.05.2023.)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projekta 1.2.apakšpunktā norādīto naudas balvas apmēru Latvijas Hokeja federācijai, precizējot to no 356 717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uz 356 716 </w:t>
            </w:r>
            <w:r w:rsidR="00000000" w:rsidRPr="00000000" w:rsidDel="00000000">
              <w:rPr>
                <w:i w:val="1"/>
                <w:rtl w:val="0"/>
              </w:rPr>
              <w:t xml:space="preserve">euro, </w:t>
            </w:r>
            <w:r w:rsidR="00000000" w:rsidRPr="00000000" w:rsidDel="00000000">
              <w:rPr>
                <w:rtl w:val="0"/>
              </w:rPr>
              <w:t xml:space="preserve">lai salāgotu to ar šī rīkojuma 2.punktu un sagatavoto dokumentu 23-TA-1362 "Grozījumi Ministru kabineta 2012.gada 3.janvāra noteikumos Nr.26 “Noteikumi par kārtību, kādā piešķiramas naudas balvas par izciliem sasniegumiem sportā, un naudas balvu apmēru”".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precizējama arī informācija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redakcija atbilstoši priekšlikumam.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Latvijas Hokeja federācijai par nacionālās izlases iegūtajām tiesībām startēt pasaules čempionāta pieaugušajiem finālturnīrā sporta veida attīstībai – 356 716 euro, tai skaitā, 250 000 euro paredzot novirzīt bērnu un jauniešu hokeja treniņu procesam.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23-TA-1364</w:t>
    </w:r>
    <w:r>
      <w:br/>
    </w:r>
    <w:r w:rsidR="00000000" w:rsidRPr="00000000" w:rsidDel="00000000">
      <w:rPr>
        <w:rtl w:val="0"/>
      </w:rPr>
      <w:t xml:space="preserve">31.05.2023. 18.23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23-TA-1364</w:t>
    </w:r>
    <w:r>
      <w:br/>
    </w:r>
    <w:r w:rsidR="00000000" w:rsidRPr="00000000" w:rsidDel="00000000">
      <w:rPr>
        <w:rtl w:val="0"/>
      </w:rPr>
      <w:t xml:space="preserve">31.05.2023. 18.23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Izziņa_23-TA-1364.docx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