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7. septembra noteikumos Nr. 606 "Ministru kabineta kārtības rullis"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(24.07.2025.)</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17.03.2026. 17:36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2021. gada 7. septembra noteikumos Nr. 606 "Ministru kabineta kārtības rullis"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Ministru kabineta kārtības ruļļa (turpmāk - Kārtības rullis) redakcija paredz, ka ministrija nosaka atzinuma sniegšanas termiņu, ievērojot šādus termiņu noteikšanas principus: vispārējā kārtībā – no 10 darbdienām; steidzamības kārtībā – trīs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rullis noteic, ka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un steidzamība šajā gadījumā jāpamato pēc būtības, norādot konkrētās nelabvēlīgās sekas un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praksē ir situācijas, kad jautājuma risināšana ir ne tikai steidzama, bet arī ārkārtēja un tūlītēji risināma, un trīs darbdienu termiņš ir pārāk ilgs laiks, jo kavēšanās šādos gadījumos var radīt būtisku kaitējumu valsts vai sabiedrības drošībai, veselībai, videi vai citām būtiskām interesēm. Dažkārt šādos gadījumos nepieciešama rīcība jau tuvāko stundu laikā, jo jautājums ir tieši saistīts ar iespējamo vai iestājušos krīzes seku nepieļaušanu vai novēršanu, un jebkura kavēšanās nav pieļaujama un var radīt neatgriezeniskas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Iepriekšminētajās situācijās, kas ir definējami kā ārkārtēji un tūlītēji risināmi gadījumi, nepieciešams noteikt maksimāli īsu projektu saskaņošanas termiņu, proti, līdz tās dienas beigām, kad projekts novirzīts saskaņošanai, vienlaikus nodrošinot projektā pienācīgu pamatojumu neatliekamībai, norādot konkrētās krīzes iespējamās vai iestājušās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ierosinām  papildināt Kārtības rullī noteiktos atzinuma sniegšanas principus, nosakot un definējot jaunu termiņa noteikšanas principu – “neatliekamas izskatīšanas kārtībā” un nosakot, ka Kārtības ruļļa 56. punktā noteiktais, ka termiņš atzinuma sniegšanai sākas nākamajā darbdienā pēc projekta novirzīšanas saskaņošanai TAP portālā, nav attiecināms uz gadījumiem, kad projekts nodots saskaņošanai neatliekamas izskatīšanas kārtībā. Šajos gadījumos atzinums būtu sniedzams līdz tās dienas beigām, kad projekts novirzīts saskaņošanai un šis atzinuma sniegšanas termiņš būtu jāpamato pēc būtības, norādot konkrētās krīzes iespējamās vai  iestājušās sekas, kuru nepieļaušanai vai novēršanai nepieciešama nekavējoša rīcība. Tāpat būtu nepieciešams paredzēt, ka neatliekamas izskatīšanas kārtību var piemērot tikai ārkārtējos gadījumos, kad jautājuma risināšana ir tieši saistīta ar tūlītēju rīcību un kavēšanās var radīt būtisku kaitējumu valsts vai sabiedrības drošībai, veselībai, videi vai citām būtiskām interesēm, kā arī paredzēt, ka TAP portālā tiks iestrādāta attiecīgā funkcionalitāte, nosakot projekta saskaņošanas termiņu – līdz tās dienas beigām, kad projekts novirzīts saskaņošanai un to ir saskaņojis valsts sekretārs vai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ierosinām: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papildināt Kārtības rulli ar 55.3.apakšpunktu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neatliekamas izskatīšanas kārtībā – līdz tās dienas beigām, kad projekts novirzīts saskaņošanai. Neatliekamas izskatīšanas kārtību var piemērot tikai gadījumos, kad jautājuma risināšana ir tieši saistīta ar tūlītēju rīcību krīzes seku novēršanai un kavēšanās var radīt būtisku kaitējumu valsts vai sabiedrības drošībai, veselībai, videi vai citām būtiskām interesēm. Neatliekamība jāpamato pēc būtības, norādot konkrētās krīzes iespējamās vai iestājušās sekas, kuru nepieļaušanai vai novēršanai nepieciešama nekavējoša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Izteikt Kārtības ruļļa 56.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Termiņš atzinuma sniegšanai sākas nākamajā darbdienā pēc projekta novirzīšanas saskaņošanai TAP portālā. Ministrijas un citas institūcijas katru darbdienu seko līdzi saskaņošanai nodoto projektu sarakstam un atbilstoši kompetencei sniedz atzinumu. Šajā punktā noteiktais nosacījums par termiņa sākumu atzinuma sniegšanai neattiecas uz 55.3.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konkrētā tiesību akta projekta tvērumu un priekšmetu. Ar šo projektu tiek grozīts tikai Ministru kabineta 2021. gada 7. septembra noteikumu Nr. 606 “Ministru kabineta kārtības rullis” 52.2.1. apakšpunkts, papildinot to ar jaunu 52.2.1.4. apakšpunktu, lai noteiktu obligātu Valsts kancelejas saskaņojumu gadījumos, kad projekts groza vai nosaka jaunu informācijas sniegšanas pienākumu vai atbilstības prasību fiziskām vai juridiskām personām, valsts vai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ietvertie jautājumi par jauna atzinuma sniegšanas termiņa noteikšanas principa – neatliekamas izskatīšanas kārtības – ieviešanu, kā arī par 55. un 56. punkta grozīšanu ir konceptuāli atšķirīgi un skar citu Ministru kabineta kārtības ruļļa regulējuma jautājumu loku, proti, projektu saskaņošanas termiņus un to noteikšanas principus. Līdz ar to tie nav izskatāmi šā tiesību akta projekta ietvaros.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52.2.1.4. ja projekts groza vai nosaka jaunu informācijas sniegšanas pienākumu vai atbilstības prasību fiziskām vai juridiskām personām, valsts vai pašvaldību institūcijām;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izstrādātajiem grozījumiem Ministru kabineta 2021. gada 7. septembra noteikumos Nr.606 “Ministru kabineta kārtības rullis” (turpmāk - Ministru kabineta kārtības rullis) paredzēts, ka Valsts kancelejas saskaņojums ir nepieciešams, ja </w:t>
            </w:r>
            <w:r w:rsidR="00000000" w:rsidRPr="00000000" w:rsidDel="00000000">
              <w:rPr>
                <w:u w:val="single"/>
                <w:rtl w:val="0"/>
              </w:rPr>
              <w:t xml:space="preserve">projekts</w:t>
            </w:r>
            <w:r w:rsidR="00000000" w:rsidRPr="00000000" w:rsidDel="00000000">
              <w:rPr>
                <w:rtl w:val="0"/>
              </w:rPr>
              <w:t xml:space="preserve"> paredz, groza vai nosaka jaunu informācijas sniegšanas pienākumu vai atbilstības prasību fiziskām vai juridiskām personām, kā arī valsts vai pašvaldību institūcijām, tātad konstatējams, ka minētais regulējums ir attiecināms uz tiesību aktu, ne informatīvo ziņojumu. Ministru kabineta kārtības ruļļa  52.punkta izpratnē jēdziens “projekts” dažkārt tiek interpretēts šauri (tikai kā tiesību akta projekts), lai gan Ministru kabineta kārtības ruļļa sistēmiskajā izpratnē “projekts” ir jumta termins visiem Ministru kabinetā izskatāmajiem dokumentiem, tostarp informatīvajiem ziņojumiem (izņēmums – gadījumi, uz kuriem attiecas 54. punkts). Lai novērstu interpretācijas atšķirības un nodrošinātu konsekventu piemērošanu, aicinām izvērtēt  iespēju papildināt Ministru kabineta kārtības rulli attiecībā uz jēdziena “projekts” tvērumu, vai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regulējuma tvērumu, norādot, ka grozījumi attiecas uz tiem tiesību aktu projektiem, kuriem saskaņā ar Ministru kabineta 2021. gada 7. septembra noteikumu Nr. 617 “Tiesību akta projekta sākotnējās ietekmes izvērtēšanas kārtība” 12. punktu ir aizpildāma anotācija. Tādējādi tiek novērstas iespējamās interpretācijas atšķirības attiecībā uz jēdziena “projekts” tvērumu.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52.2.1.4. ja projekts groza esošu vai nosaka jaunu informācijas sniegšanas pienākumu vai atbilstības prasību fiziskām vai juridiskām personām, kā arī valsts vai pašvaldību institūcijām;</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(24.07.2025.)</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25-TA-2375</w:t>
    </w:r>
    <w:r>
      <w:br/>
    </w:r>
    <w:r w:rsidR="00000000" w:rsidRPr="00000000" w:rsidDel="00000000">
      <w:rPr>
        <w:rtl w:val="0"/>
      </w:rPr>
      <w:t xml:space="preserve">09.04.2026. 16.23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25-TA-2375</w:t>
    </w:r>
    <w:r>
      <w:br/>
    </w:r>
    <w:r w:rsidR="00000000" w:rsidRPr="00000000" w:rsidDel="00000000">
      <w:rPr>
        <w:rtl w:val="0"/>
      </w:rPr>
      <w:t xml:space="preserve">09.04.2026. 16.23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Izziņa_25-TA-2375.docx</dc:title>
</cp:coreProperties>
</file>

<file path=docProps/custom.xml><?xml version="1.0" encoding="utf-8"?>
<Properties xmlns="http://schemas.openxmlformats.org/officeDocument/2006/custom-properties" xmlns:vt="http://schemas.openxmlformats.org/officeDocument/2006/docPropsVTypes"/>
</file>