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B4A2C" w14:textId="77777777" w:rsidR="00696F09" w:rsidRDefault="00696F09">
      <w:pPr>
        <w:pStyle w:val="Subtitle"/>
      </w:pPr>
      <w:bookmarkStart w:id="0" w:name="_GoBack"/>
      <w:bookmarkEnd w:id="0"/>
    </w:p>
    <w:p w14:paraId="45FB4A2D" w14:textId="77777777" w:rsidR="00696F09" w:rsidRDefault="00696F09">
      <w:pPr>
        <w:rPr>
          <w:sz w:val="28"/>
          <w:szCs w:val="28"/>
        </w:rPr>
      </w:pPr>
    </w:p>
    <w:p w14:paraId="45FB4A2E" w14:textId="77777777" w:rsidR="00696F09" w:rsidRPr="00751FA9" w:rsidRDefault="00844FF0">
      <w:pPr>
        <w:tabs>
          <w:tab w:val="left" w:pos="720"/>
          <w:tab w:val="center" w:pos="4153"/>
          <w:tab w:val="right" w:pos="8306"/>
        </w:tabs>
        <w:rPr>
          <w:sz w:val="20"/>
        </w:rPr>
      </w:pPr>
      <w:r w:rsidRPr="00751FA9">
        <w:rPr>
          <w:sz w:val="20"/>
        </w:rPr>
        <w:t xml:space="preserve">Datums skatāms dokumenta </w:t>
      </w:r>
    </w:p>
    <w:p w14:paraId="45FB4A2F" w14:textId="77777777" w:rsidR="00696F09" w:rsidRPr="00751FA9" w:rsidRDefault="00844FF0">
      <w:pPr>
        <w:rPr>
          <w:sz w:val="20"/>
        </w:rPr>
      </w:pPr>
      <w:r w:rsidRPr="00751FA9">
        <w:rPr>
          <w:sz w:val="20"/>
        </w:rPr>
        <w:t xml:space="preserve">paraksta laika zīmogā un dokumenta </w:t>
      </w:r>
    </w:p>
    <w:p w14:paraId="45FB4A30" w14:textId="77777777" w:rsidR="00696F09" w:rsidRPr="00751FA9" w:rsidRDefault="00844FF0">
      <w:pPr>
        <w:rPr>
          <w:sz w:val="20"/>
        </w:rPr>
      </w:pPr>
      <w:r w:rsidRPr="00751FA9">
        <w:rPr>
          <w:sz w:val="20"/>
        </w:rPr>
        <w:t>numurs teksta failā</w:t>
      </w:r>
      <w:r w:rsidRPr="00751FA9">
        <w:t xml:space="preserve"> </w:t>
      </w:r>
    </w:p>
    <w:p w14:paraId="45FB4A31" w14:textId="77777777" w:rsidR="00696F09" w:rsidRPr="00751FA9" w:rsidRDefault="00696F09">
      <w:pPr>
        <w:tabs>
          <w:tab w:val="left" w:pos="2250"/>
        </w:tabs>
      </w:pPr>
    </w:p>
    <w:tbl>
      <w:tblPr>
        <w:tblStyle w:val="TableGrid"/>
        <w:tblW w:w="3792" w:type="dxa"/>
        <w:tblInd w:w="5496" w:type="dxa"/>
        <w:tblLook w:val="04A0" w:firstRow="1" w:lastRow="0" w:firstColumn="1" w:lastColumn="0" w:noHBand="0" w:noVBand="1"/>
      </w:tblPr>
      <w:tblGrid>
        <w:gridCol w:w="3792"/>
      </w:tblGrid>
      <w:tr w:rsidR="00696F09" w:rsidRPr="00751FA9" w14:paraId="45FB4A36" w14:textId="77777777">
        <w:tc>
          <w:tcPr>
            <w:tcW w:w="3792" w:type="dxa"/>
            <w:tcBorders>
              <w:top w:val="nil"/>
              <w:left w:val="nil"/>
              <w:bottom w:val="nil"/>
              <w:right w:val="nil"/>
            </w:tcBorders>
            <w:shd w:val="clear" w:color="auto" w:fill="auto"/>
          </w:tcPr>
          <w:p w14:paraId="45FB4A32" w14:textId="77777777" w:rsidR="00696F09" w:rsidRPr="00751FA9" w:rsidRDefault="00844FF0">
            <w:r w:rsidRPr="00751FA9">
              <w:t>Vides aizsardzības un reģionālās attīstības ministrijai</w:t>
            </w:r>
          </w:p>
          <w:p w14:paraId="45FB4A33" w14:textId="77777777" w:rsidR="00AD7372" w:rsidRDefault="00AD7372" w:rsidP="00310124">
            <w:pPr>
              <w:spacing w:before="120"/>
            </w:pPr>
            <w:r w:rsidRPr="00AD7372">
              <w:t>Peldu iela 25</w:t>
            </w:r>
            <w:r>
              <w:t>, Rīga, LV-1494</w:t>
            </w:r>
          </w:p>
          <w:p w14:paraId="45FB4A34" w14:textId="77777777" w:rsidR="00AD7372" w:rsidRDefault="00BF699E" w:rsidP="00AD7372">
            <w:hyperlink r:id="rId13" w:history="1">
              <w:r w:rsidR="00AD7372" w:rsidRPr="00D07689">
                <w:rPr>
                  <w:rStyle w:val="Hyperlink"/>
                </w:rPr>
                <w:t>pasts@varam.gov.lv</w:t>
              </w:r>
            </w:hyperlink>
            <w:r w:rsidR="00AD7372">
              <w:t xml:space="preserve"> </w:t>
            </w:r>
          </w:p>
          <w:p w14:paraId="45FB4A35" w14:textId="77777777" w:rsidR="00AD7372" w:rsidRPr="00751FA9" w:rsidRDefault="00AD7372" w:rsidP="00AD7372"/>
        </w:tc>
      </w:tr>
    </w:tbl>
    <w:p w14:paraId="45FB4A37" w14:textId="77777777" w:rsidR="00696F09" w:rsidRPr="00751FA9" w:rsidRDefault="00844FF0">
      <w:pPr>
        <w:ind w:firstLine="5528"/>
      </w:pPr>
      <w:r w:rsidRPr="00751FA9">
        <w:t>Informācijai:</w:t>
      </w:r>
    </w:p>
    <w:p w14:paraId="45FB4A38" w14:textId="77777777" w:rsidR="00696F09" w:rsidRPr="00751FA9" w:rsidRDefault="00844FF0">
      <w:pPr>
        <w:spacing w:after="120"/>
        <w:ind w:firstLine="5528"/>
      </w:pPr>
      <w:r w:rsidRPr="00751FA9">
        <w:t>Valsts kancelejai</w:t>
      </w:r>
    </w:p>
    <w:p w14:paraId="45FB4A39" w14:textId="77777777" w:rsidR="00310124" w:rsidRDefault="00AD7372" w:rsidP="00310124">
      <w:pPr>
        <w:spacing w:before="120"/>
        <w:ind w:firstLine="5530"/>
      </w:pPr>
      <w:r w:rsidRPr="00AD7372">
        <w:t>Brīvības bulvāris 36, Rīga, LV-1520</w:t>
      </w:r>
    </w:p>
    <w:p w14:paraId="45FB4A3A" w14:textId="77777777" w:rsidR="00AD7372" w:rsidRPr="00AD7372" w:rsidRDefault="00AD7372" w:rsidP="00310124">
      <w:pPr>
        <w:ind w:firstLine="5530"/>
      </w:pPr>
      <w:r w:rsidRPr="00AD7372">
        <w:t xml:space="preserve">e-pasts: </w:t>
      </w:r>
      <w:hyperlink r:id="rId14" w:history="1">
        <w:r w:rsidRPr="00AD7372">
          <w:rPr>
            <w:color w:val="0000FF"/>
            <w:u w:val="single"/>
          </w:rPr>
          <w:t>pasts@mk.gov.lv</w:t>
        </w:r>
      </w:hyperlink>
      <w:r w:rsidRPr="00AD7372">
        <w:t xml:space="preserve"> </w:t>
      </w:r>
    </w:p>
    <w:p w14:paraId="45FB4A3B" w14:textId="77777777" w:rsidR="00696F09" w:rsidRPr="00A66C1C" w:rsidRDefault="00696F09">
      <w:pPr>
        <w:ind w:firstLine="5528"/>
      </w:pPr>
    </w:p>
    <w:p w14:paraId="45FB4A3C" w14:textId="77777777" w:rsidR="00696F09" w:rsidRPr="00A66C1C" w:rsidRDefault="00696F09"/>
    <w:p w14:paraId="45FB4A3D" w14:textId="77777777" w:rsidR="00696F09" w:rsidRPr="00751FA9" w:rsidRDefault="00844FF0">
      <w:r w:rsidRPr="00751FA9">
        <w:t>Par projektu VSS-356</w:t>
      </w:r>
    </w:p>
    <w:p w14:paraId="45FB4A3E" w14:textId="77777777" w:rsidR="00696F09" w:rsidRPr="00A66C1C" w:rsidRDefault="00696F09">
      <w:pPr>
        <w:spacing w:after="120"/>
        <w:jc w:val="both"/>
      </w:pPr>
    </w:p>
    <w:p w14:paraId="45FB4A3F" w14:textId="469CB83C" w:rsidR="00696F09" w:rsidRPr="00A66C1C" w:rsidRDefault="00844FF0">
      <w:pPr>
        <w:spacing w:before="120" w:after="120"/>
        <w:ind w:firstLine="720"/>
        <w:jc w:val="both"/>
      </w:pPr>
      <w:r w:rsidRPr="00751FA9">
        <w:t>Valsts kontrole savas kompetences ietvaros ir izskatījusi 2020.gada 30.aprīlī Valsts sekretāru sanāksmē izsludināto Vides aizsardzības un reģionālās attīstības ministrijas (turpmāk - VARAM) sagatavoto informatīvo ziņojumu “Par valsts informācijas un komunikācijas tehnoloģiju resursu u</w:t>
      </w:r>
      <w:r w:rsidR="00B61210" w:rsidRPr="00751FA9">
        <w:t>n kompetenču konsolidāciju” (tu</w:t>
      </w:r>
      <w:r w:rsidRPr="00751FA9">
        <w:t>r</w:t>
      </w:r>
      <w:r w:rsidR="00B61210" w:rsidRPr="00751FA9">
        <w:t>p</w:t>
      </w:r>
      <w:r w:rsidRPr="00751FA9">
        <w:t>māk – informatīvais ziņojums) un izsaka prie</w:t>
      </w:r>
      <w:r w:rsidR="00DB3CAD">
        <w:t xml:space="preserve">kšlikumus </w:t>
      </w:r>
      <w:r w:rsidRPr="00751FA9">
        <w:t>i</w:t>
      </w:r>
      <w:r w:rsidR="00DB3CAD">
        <w:t>nformatīvā ziņojuma pilnveidei:</w:t>
      </w:r>
      <w:r w:rsidRPr="00A66C1C">
        <w:t xml:space="preserve"> </w:t>
      </w:r>
    </w:p>
    <w:p w14:paraId="45FB4A41" w14:textId="61382472" w:rsidR="00A66C1C" w:rsidRDefault="00DB3CAD" w:rsidP="00DF4931">
      <w:pPr>
        <w:spacing w:before="120" w:after="120"/>
        <w:jc w:val="both"/>
      </w:pPr>
      <w:r>
        <w:t xml:space="preserve"> </w:t>
      </w:r>
      <w:r w:rsidR="00792CD7">
        <w:t>[</w:t>
      </w:r>
      <w:r w:rsidR="003015E5">
        <w:t>1</w:t>
      </w:r>
      <w:r w:rsidR="00792CD7">
        <w:t>]</w:t>
      </w:r>
      <w:r w:rsidR="003015E5">
        <w:t xml:space="preserve"> </w:t>
      </w:r>
      <w:r w:rsidR="00DF4931" w:rsidRPr="00751FA9">
        <w:t xml:space="preserve">Viena no darbībām, ko VARAM aicina nekavējoties veikt, ir nozaru (ministriju) līmeņa </w:t>
      </w:r>
      <w:r w:rsidR="00392FF9" w:rsidRPr="00392FF9">
        <w:t xml:space="preserve">informācijas un komunikācijas tehnoloģiju (turpmāk – </w:t>
      </w:r>
      <w:r w:rsidR="00DF4931" w:rsidRPr="00751FA9">
        <w:t>IKT</w:t>
      </w:r>
      <w:r w:rsidR="00392FF9">
        <w:t>)</w:t>
      </w:r>
      <w:r w:rsidR="00DF4931" w:rsidRPr="00751FA9">
        <w:t xml:space="preserve"> pārvaldības nostiprināšana, izvirzot uzdevumu </w:t>
      </w:r>
      <w:r w:rsidR="00DC195D" w:rsidRPr="00751FA9">
        <w:t xml:space="preserve">noteikt </w:t>
      </w:r>
      <w:r w:rsidR="00DF4931" w:rsidRPr="00751FA9">
        <w:t>resora koplietoš</w:t>
      </w:r>
      <w:r w:rsidR="00DC195D" w:rsidRPr="00751FA9">
        <w:t>anas pakalpojuma centra vadītāju.</w:t>
      </w:r>
      <w:r w:rsidR="00DF4931" w:rsidRPr="00751FA9">
        <w:t xml:space="preserve"> Papildus informatīvā ziņojuma 3.daļā tiek norādīts arī uz nepieciešamību ministrijām izstrādāt nozares līmeņa IKT arhitektūras konceptuālos plānojumus un IKT attīstības plānus, kas saturētu ne tikai informāc</w:t>
      </w:r>
      <w:r w:rsidR="00DC195D" w:rsidRPr="00751FA9">
        <w:t xml:space="preserve">ijas sistēmu, bet arī </w:t>
      </w:r>
      <w:r w:rsidR="00DF4931" w:rsidRPr="00751FA9">
        <w:t>IKT pakalpojumu attīstības plānus. Lai nodrošinātu valsts pārvaldes vienotās IKT arhitektūras un koplietošanas IKT pakalpojumu savstarpēji koordinētu attīstību, minētie nozaru IKT plānošanas dokumenti ir jāsaskaņo ar VARAM. Tād</w:t>
      </w:r>
      <w:r w:rsidR="00FA5C6E">
        <w:t>ē</w:t>
      </w:r>
      <w:r w:rsidR="00DF4931" w:rsidRPr="00751FA9">
        <w:t xml:space="preserve">jādi paredzēts, ka VARAM turpmāk </w:t>
      </w:r>
      <w:r w:rsidR="00A66C1C">
        <w:t>pārraudzīs</w:t>
      </w:r>
      <w:r w:rsidR="00DF4931" w:rsidRPr="00751FA9">
        <w:t xml:space="preserve"> nozaru un pašvaldību IKT arhitektūru konceptuālo plānojumu attīstības koordināciju un saskaņošanu, bet </w:t>
      </w:r>
      <w:r w:rsidR="00DC195D" w:rsidRPr="00751FA9">
        <w:t>nozaru ministrijas</w:t>
      </w:r>
      <w:r w:rsidR="00DF4931" w:rsidRPr="00751FA9">
        <w:t xml:space="preserve"> </w:t>
      </w:r>
      <w:r w:rsidR="00A66C1C">
        <w:t>nodrošinās</w:t>
      </w:r>
      <w:r w:rsidR="00DF4931" w:rsidRPr="00751FA9">
        <w:t xml:space="preserve"> tādu nozares un iestādes līmeņa IKT attīstības aktivitāšu (projektu) pārvaldību, kuras būtiski neietekmē valsts vienoto IKT arhitektūru kopumā</w:t>
      </w:r>
      <w:r w:rsidR="00DC195D" w:rsidRPr="00751FA9">
        <w:t>.</w:t>
      </w:r>
      <w:r w:rsidR="00DC195D" w:rsidRPr="00751FA9" w:rsidDel="00DC195D">
        <w:t xml:space="preserve"> </w:t>
      </w:r>
    </w:p>
    <w:p w14:paraId="45FB4A42" w14:textId="77777777" w:rsidR="00DF4931" w:rsidRPr="00751FA9" w:rsidRDefault="00DF4931" w:rsidP="00DF4931">
      <w:pPr>
        <w:spacing w:before="120" w:after="120"/>
        <w:jc w:val="both"/>
      </w:pPr>
      <w:r w:rsidRPr="00751FA9">
        <w:t xml:space="preserve">Tā kā attiecībā uz nozaru IKT plānošanas dokumentu izstrādes un saskaņošanas aktivitātēm informatīvajā ziņojumā detalizētāka informācija nav sniegta, Valsts kontrole aicina šīs plānotās </w:t>
      </w:r>
      <w:r w:rsidRPr="00751FA9">
        <w:lastRenderedPageBreak/>
        <w:t xml:space="preserve">darbības </w:t>
      </w:r>
      <w:r w:rsidR="00A66C1C">
        <w:t>sasaistīt</w:t>
      </w:r>
      <w:r w:rsidRPr="00751FA9">
        <w:t xml:space="preserve"> ar izstrādājamo likumprojektu “E-pārvaldības likums”</w:t>
      </w:r>
      <w:r w:rsidRPr="00751FA9">
        <w:rPr>
          <w:rStyle w:val="FootnoteReference"/>
        </w:rPr>
        <w:footnoteReference w:id="1"/>
      </w:r>
      <w:r w:rsidRPr="00751FA9">
        <w:t xml:space="preserve">. </w:t>
      </w:r>
      <w:r w:rsidR="006925DC" w:rsidRPr="00751FA9">
        <w:t>Minēt</w:t>
      </w:r>
      <w:r w:rsidR="006925DC">
        <w:t>ais</w:t>
      </w:r>
      <w:r w:rsidR="006925DC" w:rsidRPr="00751FA9">
        <w:t xml:space="preserve"> likumprojekt</w:t>
      </w:r>
      <w:r w:rsidR="006925DC">
        <w:t>s</w:t>
      </w:r>
      <w:r w:rsidR="006925DC" w:rsidRPr="00751FA9">
        <w:t xml:space="preserve"> </w:t>
      </w:r>
      <w:r w:rsidRPr="00751FA9">
        <w:t xml:space="preserve">paredz </w:t>
      </w:r>
      <w:r w:rsidR="006925DC" w:rsidRPr="00751FA9">
        <w:t>pilnvaro</w:t>
      </w:r>
      <w:r w:rsidR="006925DC">
        <w:t>t</w:t>
      </w:r>
      <w:r w:rsidR="006925DC" w:rsidRPr="00751FA9">
        <w:t xml:space="preserve"> </w:t>
      </w:r>
      <w:r w:rsidRPr="00751FA9">
        <w:t xml:space="preserve">Ministru </w:t>
      </w:r>
      <w:r w:rsidR="006925DC" w:rsidRPr="00751FA9">
        <w:t>kabinet</w:t>
      </w:r>
      <w:r w:rsidR="006925DC">
        <w:t>u</w:t>
      </w:r>
      <w:r w:rsidR="006925DC" w:rsidRPr="00751FA9">
        <w:t xml:space="preserve"> </w:t>
      </w:r>
      <w:r w:rsidRPr="00751FA9">
        <w:t xml:space="preserve">apstiprināt noteikumus attiecībā uz IKT attīstības projektu izstrādi, saskaņošanu, apstiprināšanu un uzraudzību. Līdz ar to aicinām </w:t>
      </w:r>
      <w:r w:rsidR="00A66C1C">
        <w:t xml:space="preserve">informatīvajā ziņojumā </w:t>
      </w:r>
      <w:r w:rsidRPr="00751FA9">
        <w:t xml:space="preserve">paredzēt skaidrus un nepārprotamus kritērijus nozares līmeņa IKT attīstības aktivitāšu identificēšanai, lai izvairītos </w:t>
      </w:r>
      <w:r w:rsidR="00DC195D" w:rsidRPr="00751FA9">
        <w:t>n</w:t>
      </w:r>
      <w:r w:rsidRPr="00751FA9">
        <w:t xml:space="preserve">o </w:t>
      </w:r>
      <w:r w:rsidR="00DC195D" w:rsidRPr="00751FA9">
        <w:t>r</w:t>
      </w:r>
      <w:r w:rsidRPr="00751FA9">
        <w:t>iska, ka nozares valsts mērog</w:t>
      </w:r>
      <w:r w:rsidR="00DC195D" w:rsidRPr="00751FA9">
        <w:t>a</w:t>
      </w:r>
      <w:r w:rsidRPr="00751FA9">
        <w:t xml:space="preserve"> IKT aktivitātes definē tikai kā vienu nozari ietekmējošu aktivitāti, tād</w:t>
      </w:r>
      <w:r w:rsidR="00FA5C6E">
        <w:t>ē</w:t>
      </w:r>
      <w:r w:rsidRPr="00751FA9">
        <w:t>j</w:t>
      </w:r>
      <w:r w:rsidR="00A66C1C">
        <w:t>ādi izvairoties no pastiprinātas VARAM uzraudzības</w:t>
      </w:r>
      <w:r w:rsidRPr="00751FA9">
        <w:t xml:space="preserve"> šādu aktivitāšu </w:t>
      </w:r>
      <w:r w:rsidR="00A66C1C">
        <w:t>plānošanai</w:t>
      </w:r>
      <w:r w:rsidR="00751FA9" w:rsidRPr="00751FA9">
        <w:t xml:space="preserve">, </w:t>
      </w:r>
      <w:r w:rsidR="00A66C1C">
        <w:t>īstenošanai</w:t>
      </w:r>
      <w:r w:rsidRPr="00751FA9">
        <w:t xml:space="preserve"> </w:t>
      </w:r>
      <w:r w:rsidR="00751FA9" w:rsidRPr="00751FA9">
        <w:t>uzraudzības un attīstība</w:t>
      </w:r>
      <w:r w:rsidR="00A66C1C">
        <w:t xml:space="preserve">i. </w:t>
      </w:r>
    </w:p>
    <w:p w14:paraId="45FB4A43" w14:textId="77777777" w:rsidR="00696F09" w:rsidRPr="00751FA9" w:rsidRDefault="00310124" w:rsidP="00DF4931">
      <w:pPr>
        <w:spacing w:before="120" w:after="120"/>
        <w:jc w:val="both"/>
      </w:pPr>
      <w:r>
        <w:t>[2]</w:t>
      </w:r>
      <w:r w:rsidR="003015E5">
        <w:t xml:space="preserve"> </w:t>
      </w:r>
      <w:r w:rsidR="00DF4931" w:rsidRPr="00751FA9">
        <w:t xml:space="preserve">Lai paātrinātu pāreju uz koplietošanas pakalpojumu izmantošanu skaitļošanas infrastruktūras jomā, informatīvais ziņojums paredz noteikt ierobežojumus investīcijām datu centru iekārtu aprīkojuma iegādei, neatkarīgi no finansējuma avota, pieļaujot to tikai skaitļošanas infrastruktūras koplietošanas pakalpojumu sniedzējiem un ar VARAM saskaņotos izņēmuma gadījumos citām iestādēm. </w:t>
      </w:r>
      <w:r w:rsidR="00751FA9" w:rsidRPr="00751FA9">
        <w:t>Vērtējot šos izņēmumu gadījumus</w:t>
      </w:r>
      <w:r w:rsidR="006925DC">
        <w:t>,</w:t>
      </w:r>
      <w:r w:rsidR="00751FA9" w:rsidRPr="00751FA9">
        <w:t xml:space="preserve"> </w:t>
      </w:r>
      <w:r w:rsidR="00DF4931" w:rsidRPr="00751FA9">
        <w:t>Valsts kontrole</w:t>
      </w:r>
      <w:r w:rsidR="00751FA9" w:rsidRPr="00751FA9">
        <w:t xml:space="preserve"> aicina</w:t>
      </w:r>
      <w:r w:rsidR="00DF4931" w:rsidRPr="00751FA9">
        <w:t xml:space="preserve"> VARAM ņemt vērā jau uzsāktos projektus, kur šādas investīcijas iespējams jau paredzētas kā projektu rezultatīvie rādītāji un to apturēšana vai izmaiņas var radīt soda sankcijas vai finanšu korekcijas</w:t>
      </w:r>
      <w:r w:rsidR="00751FA9" w:rsidRPr="00751FA9">
        <w:t>, ja grozījumus tajos izdarīt nav iespējams</w:t>
      </w:r>
      <w:r w:rsidR="00DF4931" w:rsidRPr="00751FA9">
        <w:t>. Tāpat Valsts kontrole rekomendē šos gadījumus vērtēt arī kontekstā ar pašu skaitļošanas infrastruktūras koplietošanas pakalpojumu sniedzēju spēju nodrošināt konkrētajā brīdī iestādes ar nepieciešamajām skaitļošanas jaudām un esošo izmantoto IKT risinājumu migrācijas iespējām nepārtraukta darba nodrošināšanai iestādēs to funkciju īstenošanai. Līdz ar to informatīvajā ziņojumā (vai citā normatīvajā aktā</w:t>
      </w:r>
      <w:r w:rsidR="00751FA9" w:rsidRPr="00751FA9">
        <w:t xml:space="preserve"> </w:t>
      </w:r>
      <w:r w:rsidR="00DF4931" w:rsidRPr="00751FA9">
        <w:t>iestādēm investīciju aktivitāšu plānošana</w:t>
      </w:r>
      <w:r w:rsidR="00A66C1C">
        <w:t>i) būtu nepieciešamas skaidras</w:t>
      </w:r>
      <w:r w:rsidR="00DF4931" w:rsidRPr="00751FA9">
        <w:t xml:space="preserve"> </w:t>
      </w:r>
      <w:r w:rsidR="00A66C1C">
        <w:t>vadlīnijas</w:t>
      </w:r>
      <w:r w:rsidR="00DF4931" w:rsidRPr="00751FA9">
        <w:t xml:space="preserve"> no VARAM puses</w:t>
      </w:r>
      <w:r w:rsidR="00A66C1C">
        <w:t xml:space="preserve">, </w:t>
      </w:r>
      <w:r w:rsidR="00031250" w:rsidRPr="00031250">
        <w:t xml:space="preserve">kā </w:t>
      </w:r>
      <w:r w:rsidR="00031250">
        <w:t>vērtēt, kuras investīcijas skaitļošanas infrastruktūrā ir atbalstāmas un kuras nav,</w:t>
      </w:r>
      <w:r w:rsidR="00031250" w:rsidRPr="00031250">
        <w:t xml:space="preserve"> </w:t>
      </w:r>
      <w:r w:rsidR="00031250">
        <w:t>kā arī</w:t>
      </w:r>
      <w:r w:rsidR="00DF4931" w:rsidRPr="00751FA9">
        <w:t xml:space="preserve"> </w:t>
      </w:r>
      <w:r w:rsidR="00A66C1C">
        <w:t xml:space="preserve">VARAM jāievieš </w:t>
      </w:r>
      <w:r w:rsidR="00DF4931" w:rsidRPr="00751FA9">
        <w:t>atbilstoš</w:t>
      </w:r>
      <w:r w:rsidR="00A66C1C">
        <w:t>s uzraudzības mehānisms</w:t>
      </w:r>
      <w:r w:rsidR="00DF4931" w:rsidRPr="00751FA9">
        <w:t>, lai iestādes tiešām nevarētu iegādāties šādu skaitļošanas infrastruktūru bez VARAM saskaņojuma.</w:t>
      </w:r>
    </w:p>
    <w:p w14:paraId="45FB4A44" w14:textId="77777777" w:rsidR="003015E5" w:rsidRDefault="00310124" w:rsidP="003015E5">
      <w:pPr>
        <w:spacing w:before="120" w:after="120"/>
        <w:jc w:val="both"/>
      </w:pPr>
      <w:r>
        <w:t>[</w:t>
      </w:r>
      <w:r w:rsidR="003015E5" w:rsidRPr="00A66C1C">
        <w:t>3</w:t>
      </w:r>
      <w:r>
        <w:t>]</w:t>
      </w:r>
      <w:r w:rsidR="003015E5">
        <w:t xml:space="preserve"> </w:t>
      </w:r>
      <w:r w:rsidR="0072123A" w:rsidRPr="00A66C1C">
        <w:t>Informatīvā ziņojuma 5.daļā ministrijām, kuras uzskatīs par lietderīgu turpināt attīstīt skaitļošanas infrastruktūras koplietošanas pakalpojumus, tiek norādītas prasības koplietošanas pakalpojumu sniedzēju atbilstībai</w:t>
      </w:r>
      <w:r w:rsidR="00455D8B" w:rsidRPr="00A66C1C">
        <w:t>, kur viena no prasībām ir “</w:t>
      </w:r>
      <w:r w:rsidR="00455D8B" w:rsidRPr="00A66C1C">
        <w:rPr>
          <w:i/>
        </w:rPr>
        <w:t>nodrošināt, ka nozares skaitļošanas infrastruktūras pakalpojumu sniedzēja rīcībā ir nepieciešamās spējas (kvalificēts personāls)) un resursi (datu centra infrastruktūra vismaz 750 nosacīto statņu augstuma vienību iekārtu apjomā, no tehnisko prasību viedokļa nodrošinot iespēju sniegt skaitļošanas infrastruktūras pakalpojumus atbilstoši TIER 2 līmeņa prasībām</w:t>
      </w:r>
      <w:r w:rsidR="00455D8B" w:rsidRPr="00A66C1C">
        <w:t>”.</w:t>
      </w:r>
    </w:p>
    <w:p w14:paraId="45FB4A45" w14:textId="77777777" w:rsidR="00D5506A" w:rsidRPr="003015E5" w:rsidRDefault="00D5506A" w:rsidP="003015E5">
      <w:pPr>
        <w:spacing w:before="120" w:after="120"/>
        <w:jc w:val="both"/>
      </w:pPr>
      <w:r w:rsidRPr="003015E5">
        <w:t xml:space="preserve">Minētā prasība nenosaka, vai infrastruktūrai ar kapacitāti 750 nosacītās statņu augstuma vienības (turpmāk – U) ir jābūt izvietotai (koncentrētai) vienā nozares datu centrā vai </w:t>
      </w:r>
      <w:r w:rsidR="00C95F56" w:rsidRPr="003015E5">
        <w:t xml:space="preserve">arī </w:t>
      </w:r>
      <w:r w:rsidRPr="003015E5">
        <w:t>ir pieļaujams, ka nozarē summārais infrastruktūras apjoms veido 750U (jeb 18 serveru statnes</w:t>
      </w:r>
      <w:r w:rsidR="00F85358" w:rsidRPr="003015E5">
        <w:t xml:space="preserve"> ar izmēru 42U</w:t>
      </w:r>
      <w:r w:rsidR="00F85358" w:rsidRPr="00751FA9">
        <w:rPr>
          <w:rStyle w:val="FootnoteReference"/>
        </w:rPr>
        <w:footnoteReference w:id="2"/>
      </w:r>
      <w:r w:rsidR="00F85358" w:rsidRPr="003015E5">
        <w:t>)</w:t>
      </w:r>
      <w:r w:rsidRPr="003015E5">
        <w:t xml:space="preserve"> un</w:t>
      </w:r>
      <w:r w:rsidR="00C95F56" w:rsidRPr="003015E5">
        <w:t xml:space="preserve"> infrastruktūra ir</w:t>
      </w:r>
      <w:r w:rsidRPr="003015E5">
        <w:t xml:space="preserve"> izvi</w:t>
      </w:r>
      <w:r w:rsidR="00C95F56" w:rsidRPr="003015E5">
        <w:t>etota</w:t>
      </w:r>
      <w:r w:rsidRPr="003015E5">
        <w:t xml:space="preserve"> vairākos nozares augsta līmeņa datu centros. </w:t>
      </w:r>
    </w:p>
    <w:p w14:paraId="45FB4A46" w14:textId="77777777" w:rsidR="00455D8B" w:rsidRPr="00310124" w:rsidRDefault="009C635A" w:rsidP="00310124">
      <w:pPr>
        <w:spacing w:before="120" w:after="120"/>
        <w:jc w:val="both"/>
      </w:pPr>
      <w:r w:rsidRPr="003015E5">
        <w:t>Ņemot vērā Valsts kontroles revīzij</w:t>
      </w:r>
      <w:r w:rsidR="0071073C" w:rsidRPr="003015E5">
        <w:t>ā</w:t>
      </w:r>
      <w:r w:rsidR="0071073C" w:rsidRPr="00751FA9">
        <w:rPr>
          <w:rStyle w:val="FootnoteReference"/>
        </w:rPr>
        <w:footnoteReference w:id="3"/>
      </w:r>
      <w:r w:rsidR="0071073C" w:rsidRPr="003015E5">
        <w:t xml:space="preserve"> konstatēto, secināms, ka </w:t>
      </w:r>
      <w:r w:rsidR="00A66C1C" w:rsidRPr="003015E5">
        <w:t xml:space="preserve">revīzijas izlasē iekļautajos </w:t>
      </w:r>
      <w:r w:rsidR="0071073C" w:rsidRPr="003015E5">
        <w:t xml:space="preserve">resoros ir pietiekoša tehniskā IKT infrastruktūras kopējā kapacitāte (katrā resorā </w:t>
      </w:r>
      <w:r w:rsidR="001F7EF3" w:rsidRPr="00792CD7">
        <w:t xml:space="preserve">pašlaik uzturētais IKT infrastruktūras apjoms ir </w:t>
      </w:r>
      <w:r w:rsidR="0071073C" w:rsidRPr="00792CD7">
        <w:t xml:space="preserve">vairāk kā 750U), tomēr šī IKT infrastruktūra ir izvietota vairākos nozares augsta līmeņa datu centros, kur </w:t>
      </w:r>
      <w:r w:rsidR="001F7EF3" w:rsidRPr="00792CD7">
        <w:t xml:space="preserve">gandrīz </w:t>
      </w:r>
      <w:r w:rsidR="0071073C" w:rsidRPr="00792CD7">
        <w:t>katra ats</w:t>
      </w:r>
      <w:r w:rsidR="0071073C" w:rsidRPr="00DE05FE">
        <w:t>evišķā datu centra kapacitāte nepārsniedz 672U (16 serveru statnes) IKT infrastruktūras kapacitāti</w:t>
      </w:r>
      <w:r w:rsidR="00751FA9" w:rsidRPr="00CF3AF2">
        <w:t>. Līdz ar to</w:t>
      </w:r>
      <w:r w:rsidR="0071073C" w:rsidRPr="00CF3AF2">
        <w:t xml:space="preserve"> </w:t>
      </w:r>
      <w:r w:rsidR="00D5506A" w:rsidRPr="00CF3AF2">
        <w:t>Valsts</w:t>
      </w:r>
      <w:r w:rsidR="00D5506A" w:rsidRPr="00310124">
        <w:t xml:space="preserve"> kontrole aicina precizēt minēto prasību</w:t>
      </w:r>
      <w:r w:rsidR="001F7EF3" w:rsidRPr="00310124">
        <w:t xml:space="preserve">, papildinot to ar minimālo pieļaujamo izvietojamās IKT infrastruktūras apjomu vienā nozares </w:t>
      </w:r>
      <w:r w:rsidR="00B67065" w:rsidRPr="00310124">
        <w:t xml:space="preserve">atbilstoša </w:t>
      </w:r>
      <w:r w:rsidR="001F7EF3" w:rsidRPr="00310124">
        <w:t xml:space="preserve">drošības līmeņa datu centrā. </w:t>
      </w:r>
    </w:p>
    <w:p w14:paraId="45FB4A47" w14:textId="77777777" w:rsidR="00E475BF" w:rsidRPr="00310124" w:rsidRDefault="001F7EF3" w:rsidP="00310124">
      <w:pPr>
        <w:spacing w:before="120" w:after="120"/>
        <w:jc w:val="both"/>
      </w:pPr>
      <w:r w:rsidRPr="00310124">
        <w:lastRenderedPageBreak/>
        <w:t>Minētā prasība nosaka nepieciešamību “</w:t>
      </w:r>
      <w:r w:rsidRPr="00310124">
        <w:rPr>
          <w:i/>
        </w:rPr>
        <w:t>sniegt skaitļošanas infrastruktūras pakalpojumus atbilstoši TIER 2 līmeņa prasībām”</w:t>
      </w:r>
      <w:r w:rsidR="0045301A" w:rsidRPr="00310124">
        <w:rPr>
          <w:i/>
        </w:rPr>
        <w:t>.</w:t>
      </w:r>
      <w:r w:rsidRPr="00310124">
        <w:rPr>
          <w:i/>
        </w:rPr>
        <w:t xml:space="preserve"> </w:t>
      </w:r>
      <w:r w:rsidRPr="00310124">
        <w:t xml:space="preserve">Valsts kontrole norāda, ka pašlaik Latvijā </w:t>
      </w:r>
      <w:r w:rsidR="008B5F77" w:rsidRPr="00310124">
        <w:t>pēc datu centru iedalījuma pa darbības nepārtrauktības līmeņiem</w:t>
      </w:r>
      <w:r w:rsidR="008B5F77" w:rsidRPr="003015E5">
        <w:t xml:space="preserve"> (turpmāk – </w:t>
      </w:r>
      <w:r w:rsidR="00640F16" w:rsidRPr="003015E5">
        <w:t>TIER</w:t>
      </w:r>
      <w:r w:rsidR="008B5F77" w:rsidRPr="003015E5">
        <w:t>)</w:t>
      </w:r>
      <w:r w:rsidRPr="003015E5">
        <w:t xml:space="preserve"> prasībām atbilstoši sertificēts</w:t>
      </w:r>
      <w:r w:rsidRPr="00751FA9">
        <w:rPr>
          <w:rStyle w:val="FootnoteReference"/>
        </w:rPr>
        <w:footnoteReference w:id="4"/>
      </w:r>
      <w:r w:rsidRPr="003015E5">
        <w:t xml:space="preserve"> ir tikai viens ārpakalpojuma sniedzēja datu centrs</w:t>
      </w:r>
      <w:r w:rsidR="00640F16" w:rsidRPr="003015E5">
        <w:t xml:space="preserve">, savukārt pārējie Latvijā izbūvētie datu centri tikai </w:t>
      </w:r>
      <w:r w:rsidR="00E475BF" w:rsidRPr="00792CD7">
        <w:t xml:space="preserve">informatīvos (reklāmas) nolūkos </w:t>
      </w:r>
      <w:r w:rsidR="00640F16" w:rsidRPr="00792CD7">
        <w:t>norāda, ka ir izbūvēti, sniedz pakalpojumus atbilstoši vienam no TIER līmeņiem</w:t>
      </w:r>
      <w:r w:rsidR="00640F16" w:rsidRPr="00751FA9">
        <w:rPr>
          <w:rStyle w:val="FootnoteReference"/>
        </w:rPr>
        <w:footnoteReference w:id="5"/>
      </w:r>
      <w:r w:rsidR="00640F16" w:rsidRPr="003015E5">
        <w:t>, tomēr neviens nav veicis pārbaudes un nav gūti starptautiski apstiprinājumi, ka š</w:t>
      </w:r>
      <w:r w:rsidR="00E475BF" w:rsidRPr="00792CD7">
        <w:t xml:space="preserve">ajos </w:t>
      </w:r>
      <w:r w:rsidR="00640F16" w:rsidRPr="00792CD7">
        <w:t>datu centros patiešām tiek nodrošinātas norādītās TIER līmeņu prasības.</w:t>
      </w:r>
      <w:r w:rsidR="00E475BF" w:rsidRPr="00DE05FE">
        <w:t xml:space="preserve"> Ņemot vērā augstāk minēto, Valsts kontrole aicina precizēt minēto prasību</w:t>
      </w:r>
      <w:r w:rsidR="00D72FDC" w:rsidRPr="00DE05FE">
        <w:t xml:space="preserve"> un tekstu “</w:t>
      </w:r>
      <w:r w:rsidR="00D72FDC" w:rsidRPr="00CF3AF2">
        <w:rPr>
          <w:i/>
        </w:rPr>
        <w:t xml:space="preserve">TIER 2 līmeņa prasībām” </w:t>
      </w:r>
      <w:r w:rsidR="00D72FDC" w:rsidRPr="00CF3AF2">
        <w:t xml:space="preserve">aizvietojot to ar precīziem IKT infrastruktūras pieejamības </w:t>
      </w:r>
      <w:r w:rsidR="00D72FDC" w:rsidRPr="00310124">
        <w:t>kr</w:t>
      </w:r>
      <w:r w:rsidR="00E475BF" w:rsidRPr="00310124">
        <w:t>it</w:t>
      </w:r>
      <w:r w:rsidR="00D72FDC" w:rsidRPr="00310124">
        <w:t>ērijiem.</w:t>
      </w:r>
    </w:p>
    <w:p w14:paraId="45FB4A48" w14:textId="77777777" w:rsidR="009D34AF" w:rsidRPr="00751FA9" w:rsidRDefault="00310124" w:rsidP="00310124">
      <w:pPr>
        <w:spacing w:before="120" w:after="120"/>
        <w:jc w:val="both"/>
      </w:pPr>
      <w:r>
        <w:t>[4]</w:t>
      </w:r>
      <w:r w:rsidR="003015E5">
        <w:t xml:space="preserve"> </w:t>
      </w:r>
      <w:r w:rsidR="009D34AF" w:rsidRPr="00B67065">
        <w:t xml:space="preserve">Informatīvā ziņojuma 6.daļā </w:t>
      </w:r>
      <w:r w:rsidR="00B45887" w:rsidRPr="00B67065">
        <w:t xml:space="preserve">ministrijām, kas </w:t>
      </w:r>
      <w:r w:rsidR="00B45887" w:rsidRPr="00B67065">
        <w:rPr>
          <w:color w:val="000000"/>
        </w:rPr>
        <w:t xml:space="preserve">uzskatīs par lietderīgu attīstīt datorizēto darba vietu nodrošināšanas pakalpojumu attīstību nozares ietvaros, </w:t>
      </w:r>
      <w:r w:rsidR="00B45887" w:rsidRPr="00B67065">
        <w:t xml:space="preserve">tiek norādītas prasības </w:t>
      </w:r>
      <w:r w:rsidR="00B45887" w:rsidRPr="00B67065">
        <w:rPr>
          <w:color w:val="000000" w:themeColor="text1"/>
        </w:rPr>
        <w:t xml:space="preserve">nozares attīstāmo pakalpojumu atbilstībai, kur viena no prasībām ir </w:t>
      </w:r>
      <w:r w:rsidR="00C73FCE" w:rsidRPr="00310124">
        <w:rPr>
          <w:i/>
          <w:color w:val="000000" w:themeColor="text1"/>
        </w:rPr>
        <w:t>“</w:t>
      </w:r>
      <w:r w:rsidR="00B45887" w:rsidRPr="00310124">
        <w:rPr>
          <w:i/>
          <w:color w:val="000000"/>
        </w:rPr>
        <w:t xml:space="preserve">… jānodrošina, ka nozares datorizēto darba vietu pakalpojumu sniedzēja rīcībā ir nepieciešamās spējas (kvalificēts personāls </w:t>
      </w:r>
      <w:r w:rsidR="00C73FCE" w:rsidRPr="00310124">
        <w:rPr>
          <w:i/>
          <w:color w:val="000000"/>
        </w:rPr>
        <w:t>…</w:t>
      </w:r>
      <w:r w:rsidR="00B45887" w:rsidRPr="00310124">
        <w:rPr>
          <w:i/>
          <w:color w:val="000000"/>
        </w:rPr>
        <w:t>), kas ir pierādījuši sevi darbībā, nodrošinot pakalpojumu vismaz 3000 datorizēto darba vietu apjomā</w:t>
      </w:r>
      <w:r w:rsidR="00C73FCE" w:rsidRPr="00310124">
        <w:rPr>
          <w:i/>
          <w:color w:val="000000"/>
        </w:rPr>
        <w:t>”</w:t>
      </w:r>
      <w:r w:rsidR="00C73FCE" w:rsidRPr="00B67065">
        <w:rPr>
          <w:color w:val="000000"/>
        </w:rPr>
        <w:t xml:space="preserve">. Ņemot vērā, ka šajā sadaļā par </w:t>
      </w:r>
      <w:bookmarkStart w:id="1" w:name="_Toc30533570"/>
      <w:bookmarkStart w:id="2" w:name="_Toc38449196"/>
      <w:r w:rsidR="00C73FCE" w:rsidRPr="00B67065">
        <w:rPr>
          <w:color w:val="000000"/>
        </w:rPr>
        <w:t>d</w:t>
      </w:r>
      <w:r w:rsidR="00C73FCE" w:rsidRPr="00B67065">
        <w:t>atorizēto darba vietu un citu IKT atbalsta pakalpojumu nodrošināšanu</w:t>
      </w:r>
      <w:bookmarkEnd w:id="1"/>
      <w:bookmarkEnd w:id="2"/>
      <w:r w:rsidR="00C73FCE" w:rsidRPr="00B67065">
        <w:t xml:space="preserve"> </w:t>
      </w:r>
      <w:r w:rsidR="0045301A">
        <w:t>norādīts</w:t>
      </w:r>
      <w:r w:rsidR="00C73FCE" w:rsidRPr="00B67065">
        <w:t xml:space="preserve"> tikai </w:t>
      </w:r>
      <w:r w:rsidR="0045301A">
        <w:t>uz</w:t>
      </w:r>
      <w:r w:rsidR="0045301A" w:rsidRPr="00B67065">
        <w:t xml:space="preserve"> </w:t>
      </w:r>
      <w:r w:rsidR="00C73FCE" w:rsidRPr="00B67065">
        <w:t xml:space="preserve">datorizēto darba vietu </w:t>
      </w:r>
      <w:r w:rsidR="00C73FCE" w:rsidRPr="00B67065">
        <w:rPr>
          <w:color w:val="000000" w:themeColor="text1"/>
        </w:rPr>
        <w:t>nodrošinājumu un aprīkojumu</w:t>
      </w:r>
      <w:r w:rsidR="00214315" w:rsidRPr="00B67065">
        <w:rPr>
          <w:color w:val="000000" w:themeColor="text1"/>
        </w:rPr>
        <w:t xml:space="preserve"> (faktiski – datortehnikas un biroja tehnikas sagāde)</w:t>
      </w:r>
      <w:r w:rsidR="00C73FCE" w:rsidRPr="00B67065">
        <w:rPr>
          <w:color w:val="000000" w:themeColor="text1"/>
        </w:rPr>
        <w:t xml:space="preserve">, savukārt resoros, kuros jau pašlaik ir spēcīgi IKT </w:t>
      </w:r>
      <w:r w:rsidR="00214315" w:rsidRPr="00B67065">
        <w:rPr>
          <w:color w:val="000000" w:themeColor="text1"/>
        </w:rPr>
        <w:t>centri</w:t>
      </w:r>
      <w:r w:rsidR="00191F9A" w:rsidRPr="00B67065">
        <w:rPr>
          <w:color w:val="000000" w:themeColor="text1"/>
        </w:rPr>
        <w:t xml:space="preserve"> vai arī šo resoru pakļautībā ir kapitālsabiedrības, kurām ir spēcīga IKT kapacitāte</w:t>
      </w:r>
      <w:r w:rsidR="00214315" w:rsidRPr="00B67065">
        <w:rPr>
          <w:color w:val="000000" w:themeColor="text1"/>
        </w:rPr>
        <w:t xml:space="preserve">, ir </w:t>
      </w:r>
      <w:r w:rsidR="00C73FCE" w:rsidRPr="00B67065">
        <w:rPr>
          <w:color w:val="000000" w:themeColor="text1"/>
        </w:rPr>
        <w:t>mazāk</w:t>
      </w:r>
      <w:r w:rsidR="009C2EA2">
        <w:rPr>
          <w:color w:val="000000" w:themeColor="text1"/>
        </w:rPr>
        <w:t>s darba vietu skaits</w:t>
      </w:r>
      <w:r w:rsidR="00C73FCE" w:rsidRPr="00B67065">
        <w:rPr>
          <w:color w:val="000000" w:themeColor="text1"/>
        </w:rPr>
        <w:t xml:space="preserve"> k</w:t>
      </w:r>
      <w:r w:rsidR="00191F9A" w:rsidRPr="00B67065">
        <w:rPr>
          <w:color w:val="000000" w:themeColor="text1"/>
        </w:rPr>
        <w:t xml:space="preserve">ā 3000, </w:t>
      </w:r>
      <w:r w:rsidR="00C73FCE" w:rsidRPr="00B67065">
        <w:rPr>
          <w:color w:val="000000"/>
        </w:rPr>
        <w:t>Valsts kontrole aicina izvērtēt, vai noteiktais kritērijs “3000 datorizēto darba vietu apjomā” ir samērīgs</w:t>
      </w:r>
      <w:r w:rsidR="00191F9A" w:rsidRPr="00B67065">
        <w:rPr>
          <w:color w:val="000000"/>
        </w:rPr>
        <w:t xml:space="preserve"> un faktos balstīts.</w:t>
      </w:r>
    </w:p>
    <w:tbl>
      <w:tblPr>
        <w:tblW w:w="5000" w:type="pct"/>
        <w:tblInd w:w="150" w:type="dxa"/>
        <w:tblCellMar>
          <w:left w:w="150" w:type="dxa"/>
          <w:right w:w="0" w:type="dxa"/>
        </w:tblCellMar>
        <w:tblLook w:val="04A0" w:firstRow="1" w:lastRow="0" w:firstColumn="1" w:lastColumn="0" w:noHBand="0" w:noVBand="1"/>
      </w:tblPr>
      <w:tblGrid>
        <w:gridCol w:w="9504"/>
      </w:tblGrid>
      <w:tr w:rsidR="00696F09" w:rsidRPr="00751FA9" w14:paraId="45FB4A4A" w14:textId="77777777" w:rsidTr="00B67065">
        <w:tc>
          <w:tcPr>
            <w:tcW w:w="9504" w:type="dxa"/>
            <w:shd w:val="clear" w:color="auto" w:fill="auto"/>
            <w:vAlign w:val="center"/>
          </w:tcPr>
          <w:p w14:paraId="45FB4A49" w14:textId="77777777" w:rsidR="00696F09" w:rsidRPr="00751FA9" w:rsidRDefault="00696F09">
            <w:pPr>
              <w:jc w:val="center"/>
              <w:rPr>
                <w:rFonts w:ascii="Tahoma" w:hAnsi="Tahoma" w:cs="Tahoma"/>
                <w:color w:val="2A2A2A"/>
                <w:sz w:val="15"/>
                <w:szCs w:val="15"/>
              </w:rPr>
            </w:pPr>
          </w:p>
        </w:tc>
      </w:tr>
      <w:tr w:rsidR="00696F09" w:rsidRPr="00751FA9" w14:paraId="45FB4A4C" w14:textId="77777777" w:rsidTr="00B67065">
        <w:tc>
          <w:tcPr>
            <w:tcW w:w="9504" w:type="dxa"/>
            <w:shd w:val="clear" w:color="auto" w:fill="auto"/>
            <w:vAlign w:val="center"/>
          </w:tcPr>
          <w:p w14:paraId="45FB4A4B" w14:textId="77777777" w:rsidR="00696F09" w:rsidRPr="00751FA9" w:rsidRDefault="00696F09">
            <w:pPr>
              <w:spacing w:beforeAutospacing="1"/>
              <w:rPr>
                <w:rFonts w:ascii="Tahoma" w:hAnsi="Tahoma" w:cs="Tahoma"/>
                <w:color w:val="2A2A2A"/>
                <w:sz w:val="18"/>
                <w:szCs w:val="18"/>
              </w:rPr>
            </w:pPr>
          </w:p>
        </w:tc>
      </w:tr>
    </w:tbl>
    <w:p w14:paraId="45FB4A4D" w14:textId="77777777" w:rsidR="00696F09" w:rsidRPr="00751FA9" w:rsidRDefault="00696F09"/>
    <w:tbl>
      <w:tblPr>
        <w:tblStyle w:val="TableGrid"/>
        <w:tblW w:w="9287" w:type="dxa"/>
        <w:tblLook w:val="04A0" w:firstRow="1" w:lastRow="0" w:firstColumn="1" w:lastColumn="0" w:noHBand="0" w:noVBand="1"/>
      </w:tblPr>
      <w:tblGrid>
        <w:gridCol w:w="2375"/>
        <w:gridCol w:w="4253"/>
        <w:gridCol w:w="2659"/>
      </w:tblGrid>
      <w:tr w:rsidR="00696F09" w:rsidRPr="00751FA9" w14:paraId="45FB4A53" w14:textId="77777777">
        <w:tc>
          <w:tcPr>
            <w:tcW w:w="2375" w:type="dxa"/>
            <w:tcBorders>
              <w:top w:val="nil"/>
              <w:left w:val="nil"/>
              <w:bottom w:val="nil"/>
              <w:right w:val="nil"/>
            </w:tcBorders>
            <w:shd w:val="clear" w:color="auto" w:fill="auto"/>
          </w:tcPr>
          <w:p w14:paraId="45FB4A4E" w14:textId="77777777" w:rsidR="00696F09" w:rsidRPr="00751FA9" w:rsidRDefault="00844FF0">
            <w:pPr>
              <w:jc w:val="both"/>
            </w:pPr>
            <w:r w:rsidRPr="00751FA9">
              <w:t>Ar cieņu</w:t>
            </w:r>
          </w:p>
          <w:p w14:paraId="45FB4A4F" w14:textId="77777777" w:rsidR="00696F09" w:rsidRPr="00751FA9" w:rsidRDefault="00844FF0">
            <w:pPr>
              <w:jc w:val="both"/>
            </w:pPr>
            <w:r w:rsidRPr="00751FA9">
              <w:t>valsts kontroliere</w:t>
            </w:r>
          </w:p>
        </w:tc>
        <w:tc>
          <w:tcPr>
            <w:tcW w:w="4253" w:type="dxa"/>
            <w:tcBorders>
              <w:top w:val="nil"/>
              <w:left w:val="nil"/>
              <w:bottom w:val="nil"/>
              <w:right w:val="nil"/>
            </w:tcBorders>
            <w:shd w:val="clear" w:color="auto" w:fill="auto"/>
          </w:tcPr>
          <w:p w14:paraId="45FB4A50" w14:textId="77777777" w:rsidR="00696F09" w:rsidRPr="00751FA9" w:rsidRDefault="00696F09">
            <w:pPr>
              <w:tabs>
                <w:tab w:val="left" w:pos="3660"/>
                <w:tab w:val="left" w:pos="4860"/>
              </w:tabs>
              <w:jc w:val="center"/>
            </w:pPr>
          </w:p>
        </w:tc>
        <w:tc>
          <w:tcPr>
            <w:tcW w:w="2659" w:type="dxa"/>
            <w:tcBorders>
              <w:top w:val="nil"/>
              <w:left w:val="nil"/>
              <w:bottom w:val="nil"/>
              <w:right w:val="nil"/>
            </w:tcBorders>
            <w:shd w:val="clear" w:color="auto" w:fill="auto"/>
          </w:tcPr>
          <w:p w14:paraId="45FB4A51" w14:textId="77777777" w:rsidR="00696F09" w:rsidRPr="00751FA9" w:rsidRDefault="00696F09">
            <w:pPr>
              <w:jc w:val="both"/>
            </w:pPr>
          </w:p>
          <w:p w14:paraId="45FB4A52" w14:textId="77777777" w:rsidR="00696F09" w:rsidRPr="00751FA9" w:rsidRDefault="00844FF0">
            <w:pPr>
              <w:jc w:val="right"/>
            </w:pPr>
            <w:r w:rsidRPr="00751FA9">
              <w:t>E.Krūmiņa</w:t>
            </w:r>
          </w:p>
        </w:tc>
      </w:tr>
    </w:tbl>
    <w:p w14:paraId="45FB4A54" w14:textId="77777777" w:rsidR="00696F09" w:rsidRPr="00751FA9" w:rsidRDefault="00844FF0">
      <w:pPr>
        <w:tabs>
          <w:tab w:val="left" w:pos="3660"/>
          <w:tab w:val="left" w:pos="4860"/>
        </w:tabs>
        <w:jc w:val="center"/>
        <w:rPr>
          <w:sz w:val="20"/>
          <w:szCs w:val="20"/>
        </w:rPr>
      </w:pPr>
      <w:r w:rsidRPr="00751FA9">
        <w:rPr>
          <w:sz w:val="20"/>
          <w:szCs w:val="20"/>
        </w:rPr>
        <w:t>ŠIS DOKUMENTS IR ELEKTRONISKI</w:t>
      </w:r>
    </w:p>
    <w:p w14:paraId="45FB4A55" w14:textId="77777777" w:rsidR="00696F09" w:rsidRPr="00751FA9" w:rsidRDefault="00844FF0">
      <w:pPr>
        <w:tabs>
          <w:tab w:val="left" w:pos="3660"/>
          <w:tab w:val="left" w:pos="4860"/>
        </w:tabs>
        <w:jc w:val="center"/>
        <w:rPr>
          <w:sz w:val="20"/>
          <w:szCs w:val="20"/>
        </w:rPr>
      </w:pPr>
      <w:r w:rsidRPr="00751FA9">
        <w:rPr>
          <w:sz w:val="20"/>
          <w:szCs w:val="20"/>
        </w:rPr>
        <w:t>PARAKSTĪTS AR DROŠU ELEKTRONISKO</w:t>
      </w:r>
    </w:p>
    <w:p w14:paraId="45FB4A56" w14:textId="77777777" w:rsidR="00696F09" w:rsidRDefault="00844FF0">
      <w:pPr>
        <w:jc w:val="center"/>
      </w:pPr>
      <w:r w:rsidRPr="00751FA9">
        <w:rPr>
          <w:sz w:val="20"/>
          <w:szCs w:val="20"/>
        </w:rPr>
        <w:t>PARAKSTU UN SATUR LAIKA ZĪMOGU</w:t>
      </w:r>
    </w:p>
    <w:p w14:paraId="45FB4A57" w14:textId="77777777" w:rsidR="00696F09" w:rsidRDefault="00696F09">
      <w:pPr>
        <w:tabs>
          <w:tab w:val="left" w:pos="3375"/>
        </w:tabs>
      </w:pPr>
    </w:p>
    <w:p w14:paraId="45FB4A58" w14:textId="77777777" w:rsidR="00696F09" w:rsidRDefault="00696F09">
      <w:pPr>
        <w:tabs>
          <w:tab w:val="left" w:pos="2565"/>
        </w:tabs>
        <w:jc w:val="both"/>
        <w:rPr>
          <w:sz w:val="22"/>
          <w:szCs w:val="22"/>
        </w:rPr>
      </w:pPr>
    </w:p>
    <w:p w14:paraId="45FB4A59" w14:textId="77777777" w:rsidR="00C07F8F" w:rsidRPr="007F19A1" w:rsidRDefault="00C07F8F" w:rsidP="00C07F8F">
      <w:pPr>
        <w:tabs>
          <w:tab w:val="left" w:pos="2565"/>
        </w:tabs>
        <w:jc w:val="both"/>
        <w:rPr>
          <w:sz w:val="22"/>
          <w:szCs w:val="22"/>
        </w:rPr>
      </w:pPr>
      <w:r w:rsidRPr="007F19A1">
        <w:rPr>
          <w:sz w:val="22"/>
          <w:szCs w:val="22"/>
        </w:rPr>
        <w:t>1</w:t>
      </w:r>
      <w:r w:rsidR="003015E5">
        <w:rPr>
          <w:sz w:val="22"/>
          <w:szCs w:val="22"/>
        </w:rPr>
        <w:t>5</w:t>
      </w:r>
      <w:r w:rsidRPr="007F19A1">
        <w:rPr>
          <w:sz w:val="22"/>
          <w:szCs w:val="22"/>
        </w:rPr>
        <w:t xml:space="preserve">.05.2020 </w:t>
      </w:r>
      <w:r w:rsidR="00F22D13">
        <w:rPr>
          <w:sz w:val="22"/>
          <w:szCs w:val="22"/>
        </w:rPr>
        <w:t>11</w:t>
      </w:r>
      <w:r w:rsidRPr="007F19A1">
        <w:rPr>
          <w:sz w:val="22"/>
          <w:szCs w:val="22"/>
        </w:rPr>
        <w:t>:</w:t>
      </w:r>
      <w:r w:rsidR="003015E5">
        <w:rPr>
          <w:sz w:val="22"/>
          <w:szCs w:val="22"/>
        </w:rPr>
        <w:t>20</w:t>
      </w:r>
    </w:p>
    <w:p w14:paraId="45FB4A5A" w14:textId="77777777" w:rsidR="00C07F8F" w:rsidRDefault="00C07F8F" w:rsidP="00C07F8F">
      <w:pPr>
        <w:tabs>
          <w:tab w:val="left" w:pos="2565"/>
        </w:tabs>
        <w:jc w:val="both"/>
        <w:rPr>
          <w:sz w:val="22"/>
          <w:szCs w:val="22"/>
        </w:rPr>
      </w:pPr>
      <w:r>
        <w:rPr>
          <w:sz w:val="22"/>
          <w:szCs w:val="22"/>
        </w:rPr>
        <w:t>10</w:t>
      </w:r>
      <w:r w:rsidR="002B51BF">
        <w:rPr>
          <w:sz w:val="22"/>
          <w:szCs w:val="22"/>
        </w:rPr>
        <w:t>16</w:t>
      </w:r>
    </w:p>
    <w:p w14:paraId="45FB4A5B" w14:textId="77777777" w:rsidR="00C07F8F" w:rsidRPr="000D59DC" w:rsidRDefault="00C07F8F" w:rsidP="00C07F8F">
      <w:pPr>
        <w:tabs>
          <w:tab w:val="left" w:pos="2565"/>
        </w:tabs>
        <w:jc w:val="both"/>
        <w:rPr>
          <w:sz w:val="22"/>
          <w:szCs w:val="22"/>
        </w:rPr>
      </w:pPr>
      <w:r>
        <w:rPr>
          <w:sz w:val="22"/>
          <w:szCs w:val="22"/>
        </w:rPr>
        <w:t>V.Kaļupnieks</w:t>
      </w:r>
      <w:r>
        <w:rPr>
          <w:sz w:val="22"/>
          <w:szCs w:val="22"/>
        </w:rPr>
        <w:tab/>
      </w:r>
    </w:p>
    <w:p w14:paraId="45FB4A5C" w14:textId="77777777" w:rsidR="00C07F8F" w:rsidRPr="007F19A1" w:rsidRDefault="00C07F8F" w:rsidP="00C07F8F">
      <w:pPr>
        <w:jc w:val="both"/>
        <w:rPr>
          <w:sz w:val="22"/>
          <w:szCs w:val="22"/>
        </w:rPr>
      </w:pPr>
      <w:r w:rsidRPr="007F19A1">
        <w:rPr>
          <w:sz w:val="22"/>
          <w:szCs w:val="22"/>
        </w:rPr>
        <w:t>67017</w:t>
      </w:r>
      <w:r>
        <w:rPr>
          <w:sz w:val="22"/>
          <w:szCs w:val="22"/>
        </w:rPr>
        <w:t>664</w:t>
      </w:r>
      <w:r w:rsidRPr="007F19A1">
        <w:rPr>
          <w:sz w:val="22"/>
          <w:szCs w:val="22"/>
        </w:rPr>
        <w:t xml:space="preserve">, </w:t>
      </w:r>
      <w:r w:rsidRPr="00C07F8F">
        <w:rPr>
          <w:sz w:val="22"/>
          <w:szCs w:val="22"/>
        </w:rPr>
        <w:t>Valdis.Kalupnieks@lrvk.gov.lv</w:t>
      </w:r>
    </w:p>
    <w:p w14:paraId="45FB4A5D" w14:textId="77777777" w:rsidR="00BB454C" w:rsidRDefault="00BB454C">
      <w:pPr>
        <w:tabs>
          <w:tab w:val="left" w:pos="2565"/>
        </w:tabs>
        <w:jc w:val="both"/>
        <w:rPr>
          <w:i/>
          <w:sz w:val="22"/>
          <w:szCs w:val="22"/>
        </w:rPr>
      </w:pPr>
    </w:p>
    <w:p w14:paraId="45FB4A5E" w14:textId="77777777" w:rsidR="00BB454C" w:rsidRPr="00BB454C" w:rsidRDefault="00BB454C">
      <w:pPr>
        <w:tabs>
          <w:tab w:val="left" w:pos="2565"/>
        </w:tabs>
        <w:jc w:val="both"/>
        <w:rPr>
          <w:i/>
          <w:sz w:val="22"/>
          <w:szCs w:val="22"/>
        </w:rPr>
      </w:pPr>
    </w:p>
    <w:sectPr w:rsidR="00BB454C" w:rsidRPr="00BB454C">
      <w:headerReference w:type="default" r:id="rId15"/>
      <w:footerReference w:type="default" r:id="rId16"/>
      <w:headerReference w:type="first" r:id="rId17"/>
      <w:footerReference w:type="first" r:id="rId18"/>
      <w:pgSz w:w="11906" w:h="16838"/>
      <w:pgMar w:top="1191" w:right="1134" w:bottom="1134" w:left="1418" w:header="1134"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9B06C" w14:textId="77777777" w:rsidR="00BF699E" w:rsidRDefault="00BF699E">
      <w:r>
        <w:separator/>
      </w:r>
    </w:p>
  </w:endnote>
  <w:endnote w:type="continuationSeparator" w:id="0">
    <w:p w14:paraId="4DEA5EFC" w14:textId="77777777" w:rsidR="00BF699E" w:rsidRDefault="00BF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B4A65" w14:textId="35BC612D" w:rsidR="00D71A31" w:rsidRPr="00310124" w:rsidRDefault="00D71A31" w:rsidP="00310124">
    <w:pPr>
      <w:pStyle w:val="Footer"/>
      <w:jc w:val="both"/>
      <w:rPr>
        <w:sz w:val="20"/>
        <w:szCs w:val="20"/>
      </w:rPr>
    </w:pPr>
    <w:r w:rsidRPr="003131E4">
      <w:rPr>
        <w:sz w:val="20"/>
        <w:szCs w:val="20"/>
      </w:rPr>
      <w:t>VKAtz_</w:t>
    </w:r>
    <w:r w:rsidR="007D3257">
      <w:rPr>
        <w:sz w:val="20"/>
        <w:szCs w:val="20"/>
      </w:rPr>
      <w:t>VSS-356_15052020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65CA7" w14:textId="77777777" w:rsidR="007D3257" w:rsidRPr="00310124" w:rsidRDefault="007D3257" w:rsidP="007D3257">
    <w:pPr>
      <w:pStyle w:val="Footer"/>
      <w:jc w:val="both"/>
      <w:rPr>
        <w:sz w:val="20"/>
        <w:szCs w:val="20"/>
      </w:rPr>
    </w:pPr>
    <w:r w:rsidRPr="003131E4">
      <w:rPr>
        <w:sz w:val="20"/>
        <w:szCs w:val="20"/>
      </w:rPr>
      <w:t>VKAtz_</w:t>
    </w:r>
    <w:r>
      <w:rPr>
        <w:sz w:val="20"/>
        <w:szCs w:val="20"/>
      </w:rPr>
      <w:t>VSS-356_15052020</w:t>
    </w:r>
  </w:p>
  <w:p w14:paraId="45FB4A79" w14:textId="091EBD07" w:rsidR="00D71A31" w:rsidRPr="007D3257" w:rsidRDefault="00D71A31" w:rsidP="007D3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92D8A" w14:textId="77777777" w:rsidR="00BF699E" w:rsidRDefault="00BF699E">
      <w:r>
        <w:separator/>
      </w:r>
    </w:p>
  </w:footnote>
  <w:footnote w:type="continuationSeparator" w:id="0">
    <w:p w14:paraId="33A1CEB1" w14:textId="77777777" w:rsidR="00BF699E" w:rsidRDefault="00BF699E">
      <w:r>
        <w:continuationSeparator/>
      </w:r>
    </w:p>
  </w:footnote>
  <w:footnote w:id="1">
    <w:p w14:paraId="45FB4A7C" w14:textId="77777777" w:rsidR="00DF4931" w:rsidRDefault="00DF4931" w:rsidP="00DF4931">
      <w:pPr>
        <w:pStyle w:val="FootnoteText"/>
      </w:pPr>
      <w:r>
        <w:rPr>
          <w:rStyle w:val="FootnoteReference"/>
        </w:rPr>
        <w:footnoteRef/>
      </w:r>
      <w:r>
        <w:t xml:space="preserve"> Interneta resurss: </w:t>
      </w:r>
      <w:r w:rsidRPr="00D71282">
        <w:t xml:space="preserve">https://titania.saeima.lv/LIVS13/saeimalivs13.nsf/webSasaiste?OpenView&amp;count=1000&amp;restricttocategory=469/Lp13 </w:t>
      </w:r>
      <w:r>
        <w:t>(resurss skatīts 07.05.2020.).</w:t>
      </w:r>
    </w:p>
  </w:footnote>
  <w:footnote w:id="2">
    <w:p w14:paraId="45FB4A7D" w14:textId="77777777" w:rsidR="00F85358" w:rsidRDefault="00F85358">
      <w:pPr>
        <w:pStyle w:val="FootnoteText"/>
      </w:pPr>
      <w:r>
        <w:rPr>
          <w:rStyle w:val="FootnoteReference"/>
        </w:rPr>
        <w:footnoteRef/>
      </w:r>
      <w:r>
        <w:t xml:space="preserve"> Lielākās serveru statnes izmērs ir 42U (serveru statņu izmēri skatīti interneta resursā: </w:t>
      </w:r>
      <w:hyperlink r:id="rId1" w:history="1">
        <w:r w:rsidRPr="00557BF4">
          <w:rPr>
            <w:rStyle w:val="Hyperlink"/>
          </w:rPr>
          <w:t>https://capital.lv/Specifikacijas/Serveru-un-komutacijas-statnes</w:t>
        </w:r>
      </w:hyperlink>
      <w:r>
        <w:t xml:space="preserve"> (resurss skatīts: 07.05.2020.)</w:t>
      </w:r>
    </w:p>
  </w:footnote>
  <w:footnote w:id="3">
    <w:p w14:paraId="45FB4A7E" w14:textId="77777777" w:rsidR="0071073C" w:rsidRPr="00CF132E" w:rsidRDefault="0071073C" w:rsidP="00A66C1C">
      <w:pPr>
        <w:jc w:val="both"/>
      </w:pPr>
      <w:r w:rsidRPr="00CF132E">
        <w:rPr>
          <w:rStyle w:val="FootnoteReference"/>
        </w:rPr>
        <w:footnoteRef/>
      </w:r>
      <w:r w:rsidRPr="00CF132E">
        <w:t xml:space="preserve"> </w:t>
      </w:r>
      <w:r w:rsidR="00A66C1C" w:rsidRPr="009B1032">
        <w:rPr>
          <w:sz w:val="20"/>
          <w:szCs w:val="20"/>
        </w:rPr>
        <w:t xml:space="preserve">Valsts kontroles lietderības revīzija “Vai valsts pārvaldē tiek noteikta vienota IKT infrastruktūras pārvaldība, lai nodrošinātu tās efektīvu izmantošanu? (ziņojums pieejams interneta resursā: </w:t>
      </w:r>
      <w:hyperlink r:id="rId2" w:history="1">
        <w:r w:rsidR="00A66C1C" w:rsidRPr="009B1032">
          <w:rPr>
            <w:rStyle w:val="Hyperlink"/>
            <w:sz w:val="20"/>
            <w:szCs w:val="20"/>
          </w:rPr>
          <w:t>http://www.lrvk.gov.lv/revizija/vai-valsts-parvalde-tiek-noteikta-vienota-ikt-infrastrukturas-parvaldiba-lai-nodrosinatu-tas-efektivu-izmantosanu/</w:t>
        </w:r>
      </w:hyperlink>
      <w:r w:rsidR="00A66C1C" w:rsidRPr="009B1032">
        <w:rPr>
          <w:rStyle w:val="Hyperlink"/>
          <w:sz w:val="20"/>
          <w:szCs w:val="20"/>
        </w:rPr>
        <w:t>)</w:t>
      </w:r>
    </w:p>
  </w:footnote>
  <w:footnote w:id="4">
    <w:p w14:paraId="45FB4A7F" w14:textId="77777777" w:rsidR="001F7EF3" w:rsidRDefault="001F7EF3">
      <w:pPr>
        <w:pStyle w:val="FootnoteText"/>
      </w:pPr>
      <w:r>
        <w:rPr>
          <w:rStyle w:val="FootnoteReference"/>
        </w:rPr>
        <w:footnoteRef/>
      </w:r>
      <w:r>
        <w:t xml:space="preserve"> </w:t>
      </w:r>
      <w:r w:rsidR="00640F16">
        <w:t>TIER</w:t>
      </w:r>
      <w:r>
        <w:t xml:space="preserve"> prasībām sertificētie datu centri </w:t>
      </w:r>
      <w:r w:rsidR="00640F16">
        <w:t xml:space="preserve">pasaulē </w:t>
      </w:r>
      <w:r>
        <w:t>(</w:t>
      </w:r>
      <w:r w:rsidR="00640F16">
        <w:t xml:space="preserve">interneta resurss: </w:t>
      </w:r>
      <w:hyperlink r:id="rId3" w:history="1">
        <w:r w:rsidR="00640F16" w:rsidRPr="00340556">
          <w:rPr>
            <w:rStyle w:val="Hyperlink"/>
          </w:rPr>
          <w:t>https://uptimeinstitute.com/tier-certification/tier-certification-list</w:t>
        </w:r>
      </w:hyperlink>
      <w:r w:rsidR="00640F16">
        <w:t>, resurss skatīts: 12.05.2020. )</w:t>
      </w:r>
    </w:p>
  </w:footnote>
  <w:footnote w:id="5">
    <w:p w14:paraId="45FB4A80" w14:textId="77777777" w:rsidR="00640F16" w:rsidRDefault="00640F16">
      <w:pPr>
        <w:pStyle w:val="FootnoteText"/>
      </w:pPr>
      <w:r>
        <w:rPr>
          <w:rStyle w:val="FootnoteReference"/>
        </w:rPr>
        <w:footnoteRef/>
      </w:r>
      <w:r>
        <w:t xml:space="preserve"> Datu centru TIER līmeņi un prasības (interneta resurss: </w:t>
      </w:r>
      <w:hyperlink r:id="rId4" w:history="1">
        <w:r w:rsidRPr="00340556">
          <w:rPr>
            <w:rStyle w:val="Hyperlink"/>
          </w:rPr>
          <w:t>https://en.wikipedia.org/wiki/Data_center</w:t>
        </w:r>
      </w:hyperlink>
      <w:r>
        <w:t xml:space="preserve"> </w:t>
      </w:r>
      <w:r w:rsidRPr="00C842E2">
        <w:t>,</w:t>
      </w:r>
      <w:r>
        <w:t xml:space="preserve"> resurss skatīts: 12.05.2020.)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B4A63" w14:textId="77777777" w:rsidR="00696F09" w:rsidRDefault="00844FF0">
    <w:pPr>
      <w:pStyle w:val="Header"/>
      <w:jc w:val="center"/>
    </w:pPr>
    <w:r>
      <w:fldChar w:fldCharType="begin"/>
    </w:r>
    <w:r>
      <w:instrText>PAGE</w:instrText>
    </w:r>
    <w:r>
      <w:fldChar w:fldCharType="separate"/>
    </w:r>
    <w:r w:rsidR="00E204F4">
      <w:rPr>
        <w:noProof/>
      </w:rPr>
      <w:t>2</w:t>
    </w:r>
    <w:r>
      <w:fldChar w:fldCharType="end"/>
    </w:r>
  </w:p>
  <w:p w14:paraId="45FB4A64" w14:textId="77777777" w:rsidR="00696F09" w:rsidRDefault="00696F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5" w:type="dxa"/>
      <w:tblInd w:w="-318" w:type="dxa"/>
      <w:tblLook w:val="04A0" w:firstRow="1" w:lastRow="0" w:firstColumn="1" w:lastColumn="0" w:noHBand="0" w:noVBand="1"/>
    </w:tblPr>
    <w:tblGrid>
      <w:gridCol w:w="9605"/>
    </w:tblGrid>
    <w:tr w:rsidR="00696F09" w14:paraId="45FB4A67" w14:textId="77777777">
      <w:tc>
        <w:tcPr>
          <w:tcW w:w="9605" w:type="dxa"/>
          <w:shd w:val="clear" w:color="auto" w:fill="auto"/>
        </w:tcPr>
        <w:p w14:paraId="45FB4A66" w14:textId="77777777" w:rsidR="00696F09" w:rsidRDefault="00696F09">
          <w:pPr>
            <w:pStyle w:val="NoSpacing"/>
            <w:rPr>
              <w:sz w:val="2"/>
              <w:szCs w:val="2"/>
            </w:rPr>
          </w:pPr>
        </w:p>
      </w:tc>
    </w:tr>
    <w:tr w:rsidR="00696F09" w14:paraId="45FB4A69" w14:textId="77777777">
      <w:tc>
        <w:tcPr>
          <w:tcW w:w="9605" w:type="dxa"/>
          <w:shd w:val="clear" w:color="auto" w:fill="auto"/>
        </w:tcPr>
        <w:p w14:paraId="45FB4A68" w14:textId="77777777" w:rsidR="00696F09" w:rsidRDefault="00844FF0">
          <w:pPr>
            <w:pStyle w:val="NoSpacing"/>
            <w:jc w:val="center"/>
            <w:rPr>
              <w:b/>
              <w:sz w:val="24"/>
              <w:szCs w:val="24"/>
            </w:rPr>
          </w:pPr>
          <w:r>
            <w:rPr>
              <w:noProof/>
              <w:lang w:eastAsia="lv-LV"/>
            </w:rPr>
            <w:drawing>
              <wp:inline distT="0" distB="0" distL="0" distR="0" wp14:anchorId="45FB4A7A" wp14:editId="45FB4A7B">
                <wp:extent cx="1153160" cy="932180"/>
                <wp:effectExtent l="0" t="0" r="0" b="0"/>
                <wp:docPr id="1" name="Picture 1"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untisbeisa\Desktop\VG_liels_vienkarsots_RGB.JPG"/>
                        <pic:cNvPicPr>
                          <a:picLocks noChangeAspect="1" noChangeArrowheads="1"/>
                        </pic:cNvPicPr>
                      </pic:nvPicPr>
                      <pic:blipFill>
                        <a:blip r:embed="rId1"/>
                        <a:stretch>
                          <a:fillRect/>
                        </a:stretch>
                      </pic:blipFill>
                      <pic:spPr bwMode="auto">
                        <a:xfrm>
                          <a:off x="0" y="0"/>
                          <a:ext cx="1153160" cy="932180"/>
                        </a:xfrm>
                        <a:prstGeom prst="rect">
                          <a:avLst/>
                        </a:prstGeom>
                      </pic:spPr>
                    </pic:pic>
                  </a:graphicData>
                </a:graphic>
              </wp:inline>
            </w:drawing>
          </w:r>
        </w:p>
      </w:tc>
    </w:tr>
    <w:tr w:rsidR="00696F09" w14:paraId="45FB4A6B" w14:textId="77777777">
      <w:tc>
        <w:tcPr>
          <w:tcW w:w="9605" w:type="dxa"/>
          <w:shd w:val="clear" w:color="auto" w:fill="auto"/>
        </w:tcPr>
        <w:p w14:paraId="45FB4A6A" w14:textId="77777777" w:rsidR="00696F09" w:rsidRDefault="00844FF0">
          <w:pPr>
            <w:jc w:val="center"/>
            <w:rPr>
              <w:b/>
              <w:sz w:val="28"/>
              <w:szCs w:val="28"/>
            </w:rPr>
          </w:pPr>
          <w:r>
            <w:rPr>
              <w:b/>
              <w:sz w:val="28"/>
              <w:szCs w:val="28"/>
            </w:rPr>
            <w:t>VALSTS KONTROLE</w:t>
          </w:r>
        </w:p>
      </w:tc>
    </w:tr>
    <w:tr w:rsidR="00696F09" w14:paraId="45FB4A6F" w14:textId="7777777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AD7372" w:rsidRPr="007F71AF" w14:paraId="45FB4A6D" w14:textId="77777777" w:rsidTr="003131E4">
            <w:tc>
              <w:tcPr>
                <w:tcW w:w="7229" w:type="dxa"/>
                <w:shd w:val="clear" w:color="auto" w:fill="auto"/>
              </w:tcPr>
              <w:p w14:paraId="45FB4A6C" w14:textId="77777777" w:rsidR="00AD7372" w:rsidRPr="007F71AF" w:rsidRDefault="00AD7372" w:rsidP="003131E4">
                <w:pPr>
                  <w:jc w:val="center"/>
                  <w:rPr>
                    <w:sz w:val="16"/>
                    <w:szCs w:val="20"/>
                  </w:rPr>
                </w:pPr>
              </w:p>
            </w:tc>
          </w:tr>
        </w:tbl>
        <w:p w14:paraId="45FB4A6E" w14:textId="77777777" w:rsidR="00696F09" w:rsidRDefault="00696F09">
          <w:pPr>
            <w:jc w:val="center"/>
            <w:rPr>
              <w:sz w:val="20"/>
              <w:szCs w:val="20"/>
            </w:rPr>
          </w:pPr>
        </w:p>
      </w:tc>
    </w:tr>
    <w:tr w:rsidR="00696F09" w14:paraId="45FB4A71" w14:textId="77777777">
      <w:tc>
        <w:tcPr>
          <w:tcW w:w="9605" w:type="dxa"/>
          <w:shd w:val="clear" w:color="auto" w:fill="auto"/>
        </w:tcPr>
        <w:p w14:paraId="45FB4A70" w14:textId="77777777" w:rsidR="00696F09" w:rsidRDefault="00696F09">
          <w:pPr>
            <w:jc w:val="center"/>
            <w:rPr>
              <w:sz w:val="8"/>
              <w:szCs w:val="20"/>
            </w:rPr>
          </w:pPr>
        </w:p>
      </w:tc>
    </w:tr>
    <w:tr w:rsidR="00696F09" w14:paraId="45FB4A73" w14:textId="77777777">
      <w:tc>
        <w:tcPr>
          <w:tcW w:w="9605" w:type="dxa"/>
          <w:shd w:val="clear" w:color="auto" w:fill="auto"/>
        </w:tcPr>
        <w:p w14:paraId="45FB4A72" w14:textId="77777777" w:rsidR="00696F09" w:rsidRDefault="00844FF0">
          <w:pPr>
            <w:jc w:val="center"/>
            <w:rPr>
              <w:sz w:val="20"/>
              <w:szCs w:val="20"/>
            </w:rPr>
          </w:pPr>
          <w:r>
            <w:rPr>
              <w:sz w:val="20"/>
              <w:szCs w:val="20"/>
            </w:rPr>
            <w:t>Skanstes iela 50, Rīga, LV-1013; tālr. 67017500; e-pasts: lrvk@lrvk.gov.lv</w:t>
          </w:r>
        </w:p>
      </w:tc>
    </w:tr>
    <w:tr w:rsidR="00696F09" w14:paraId="45FB4A75" w14:textId="77777777">
      <w:tc>
        <w:tcPr>
          <w:tcW w:w="9605" w:type="dxa"/>
          <w:shd w:val="clear" w:color="auto" w:fill="auto"/>
        </w:tcPr>
        <w:p w14:paraId="45FB4A74" w14:textId="77777777" w:rsidR="00696F09" w:rsidRDefault="00696F09">
          <w:pPr>
            <w:jc w:val="center"/>
            <w:rPr>
              <w:sz w:val="8"/>
              <w:szCs w:val="20"/>
            </w:rPr>
          </w:pPr>
        </w:p>
      </w:tc>
    </w:tr>
    <w:tr w:rsidR="00696F09" w14:paraId="45FB4A77" w14:textId="77777777">
      <w:tc>
        <w:tcPr>
          <w:tcW w:w="9605" w:type="dxa"/>
          <w:shd w:val="clear" w:color="auto" w:fill="auto"/>
        </w:tcPr>
        <w:p w14:paraId="45FB4A76" w14:textId="77777777" w:rsidR="00696F09" w:rsidRDefault="00844FF0">
          <w:pPr>
            <w:jc w:val="center"/>
            <w:rPr>
              <w:sz w:val="20"/>
              <w:szCs w:val="20"/>
            </w:rPr>
          </w:pPr>
          <w:r>
            <w:t>Rīgā</w:t>
          </w:r>
        </w:p>
      </w:tc>
    </w:tr>
  </w:tbl>
  <w:p w14:paraId="45FB4A78" w14:textId="77777777" w:rsidR="00696F09" w:rsidRDefault="00696F09">
    <w:pPr>
      <w:rPr>
        <w:vanish/>
        <w:color w:val="000000"/>
        <w:sz w:val="0"/>
        <w:szCs w:val="0"/>
        <w:highlight w:val="black"/>
        <w:u w:color="000000"/>
        <w:lang w:eastAsia="x-none" w:bidi="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3E2D"/>
    <w:multiLevelType w:val="hybridMultilevel"/>
    <w:tmpl w:val="02FA8BA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10A10A5"/>
    <w:multiLevelType w:val="hybridMultilevel"/>
    <w:tmpl w:val="DC183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09"/>
    <w:rsid w:val="00031250"/>
    <w:rsid w:val="000A6CF1"/>
    <w:rsid w:val="000D3703"/>
    <w:rsid w:val="00191F9A"/>
    <w:rsid w:val="001F7EF3"/>
    <w:rsid w:val="00201F9E"/>
    <w:rsid w:val="00214315"/>
    <w:rsid w:val="002B51BF"/>
    <w:rsid w:val="003015E5"/>
    <w:rsid w:val="00310124"/>
    <w:rsid w:val="0038381B"/>
    <w:rsid w:val="00392FF9"/>
    <w:rsid w:val="0043169F"/>
    <w:rsid w:val="0045301A"/>
    <w:rsid w:val="00455D8B"/>
    <w:rsid w:val="004823B2"/>
    <w:rsid w:val="00500FC9"/>
    <w:rsid w:val="00587B13"/>
    <w:rsid w:val="005A4F20"/>
    <w:rsid w:val="006231EC"/>
    <w:rsid w:val="00640F16"/>
    <w:rsid w:val="006925DC"/>
    <w:rsid w:val="00696F09"/>
    <w:rsid w:val="0071073C"/>
    <w:rsid w:val="0072123A"/>
    <w:rsid w:val="00746589"/>
    <w:rsid w:val="00751FA9"/>
    <w:rsid w:val="00792CD7"/>
    <w:rsid w:val="007D3257"/>
    <w:rsid w:val="00844FF0"/>
    <w:rsid w:val="008B5F77"/>
    <w:rsid w:val="00936D63"/>
    <w:rsid w:val="009C2EA2"/>
    <w:rsid w:val="009C635A"/>
    <w:rsid w:val="009D34AF"/>
    <w:rsid w:val="00A5000F"/>
    <w:rsid w:val="00A66C1C"/>
    <w:rsid w:val="00AA5BEA"/>
    <w:rsid w:val="00AD7372"/>
    <w:rsid w:val="00B36BEA"/>
    <w:rsid w:val="00B45887"/>
    <w:rsid w:val="00B61210"/>
    <w:rsid w:val="00B67065"/>
    <w:rsid w:val="00BA08EB"/>
    <w:rsid w:val="00BB454C"/>
    <w:rsid w:val="00BE3A96"/>
    <w:rsid w:val="00BF699E"/>
    <w:rsid w:val="00C07F8F"/>
    <w:rsid w:val="00C73FCE"/>
    <w:rsid w:val="00C842E2"/>
    <w:rsid w:val="00C95F56"/>
    <w:rsid w:val="00CB2E82"/>
    <w:rsid w:val="00CD0AA4"/>
    <w:rsid w:val="00CE4BE5"/>
    <w:rsid w:val="00CF3AF2"/>
    <w:rsid w:val="00D04B2B"/>
    <w:rsid w:val="00D07762"/>
    <w:rsid w:val="00D47EA6"/>
    <w:rsid w:val="00D5506A"/>
    <w:rsid w:val="00D71A31"/>
    <w:rsid w:val="00D72FDC"/>
    <w:rsid w:val="00DB3CAD"/>
    <w:rsid w:val="00DC195D"/>
    <w:rsid w:val="00DE05FE"/>
    <w:rsid w:val="00DF4931"/>
    <w:rsid w:val="00E02639"/>
    <w:rsid w:val="00E204F4"/>
    <w:rsid w:val="00E475BF"/>
    <w:rsid w:val="00E61A43"/>
    <w:rsid w:val="00EF3276"/>
    <w:rsid w:val="00F20C32"/>
    <w:rsid w:val="00F22D13"/>
    <w:rsid w:val="00F85358"/>
    <w:rsid w:val="00F94390"/>
    <w:rsid w:val="00FA5C6E"/>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B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semiHidden="1" w:unhideWhenUsed="1" w:qFormat="1"/>
    <w:lsdException w:name="footnote reference" w:qFormat="1"/>
    <w:lsdException w:name="annotation reference" w:uiPriority="99"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paragraph" w:styleId="Heading3">
    <w:name w:val="heading 3"/>
    <w:basedOn w:val="Normal"/>
    <w:next w:val="Normal"/>
    <w:link w:val="Heading3Char"/>
    <w:semiHidden/>
    <w:unhideWhenUsed/>
    <w:qFormat/>
    <w:rsid w:val="006B6A9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nhideWhenUsed/>
    <w:rsid w:val="00D6539C"/>
    <w:rPr>
      <w:color w:val="0000FF"/>
      <w:u w:val="single"/>
    </w:rPr>
  </w:style>
  <w:style w:type="character" w:customStyle="1" w:styleId="HeaderChar">
    <w:name w:val="Header Char"/>
    <w:link w:val="Header"/>
    <w:uiPriority w:val="99"/>
    <w:qFormat/>
    <w:rsid w:val="00D6539C"/>
    <w:rPr>
      <w:sz w:val="24"/>
      <w:szCs w:val="24"/>
    </w:rPr>
  </w:style>
  <w:style w:type="character" w:customStyle="1" w:styleId="EndnoteTextChar">
    <w:name w:val="Endnote Text Char"/>
    <w:basedOn w:val="DefaultParagraphFont"/>
    <w:link w:val="EndnoteText"/>
    <w:uiPriority w:val="99"/>
    <w:qFormat/>
    <w:rsid w:val="00171B14"/>
    <w:rPr>
      <w:rFonts w:eastAsiaTheme="minorHAnsi"/>
      <w:lang w:val="lv-LV" w:eastAsia="lv-LV"/>
    </w:rPr>
  </w:style>
  <w:style w:type="character" w:customStyle="1" w:styleId="EndnoteCharacters">
    <w:name w:val="Endnote Characters"/>
    <w:basedOn w:val="DefaultParagraphFont"/>
    <w:uiPriority w:val="99"/>
    <w:unhideWhenUsed/>
    <w:qFormat/>
    <w:rsid w:val="00171B14"/>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qFormat/>
    <w:rsid w:val="005B267C"/>
    <w:rPr>
      <w:lang w:val="lv-LV" w:eastAsia="lv-LV"/>
    </w:rPr>
  </w:style>
  <w:style w:type="character" w:customStyle="1" w:styleId="FootnoteCharacters">
    <w:name w:val="Footnote Characters"/>
    <w:basedOn w:val="DefaultParagraphFont"/>
    <w:qFormat/>
    <w:rsid w:val="005B267C"/>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qFormat/>
    <w:rsid w:val="002C7EB7"/>
    <w:rPr>
      <w:sz w:val="16"/>
      <w:szCs w:val="16"/>
    </w:rPr>
  </w:style>
  <w:style w:type="character" w:customStyle="1" w:styleId="CommentTextChar">
    <w:name w:val="Comment Text Char"/>
    <w:basedOn w:val="DefaultParagraphFont"/>
    <w:link w:val="CommentText"/>
    <w:uiPriority w:val="99"/>
    <w:qFormat/>
    <w:rsid w:val="002C7EB7"/>
    <w:rPr>
      <w:lang w:val="lv-LV" w:eastAsia="lv-LV"/>
    </w:rPr>
  </w:style>
  <w:style w:type="character" w:customStyle="1" w:styleId="CommentSubjectChar">
    <w:name w:val="Comment Subject Char"/>
    <w:basedOn w:val="CommentTextChar"/>
    <w:link w:val="CommentSubject"/>
    <w:qFormat/>
    <w:rsid w:val="002C7EB7"/>
    <w:rPr>
      <w:b/>
      <w:bCs/>
      <w:lang w:val="lv-LV" w:eastAsia="lv-LV"/>
    </w:rPr>
  </w:style>
  <w:style w:type="character" w:customStyle="1" w:styleId="FooterChar">
    <w:name w:val="Footer Char"/>
    <w:basedOn w:val="DefaultParagraphFont"/>
    <w:link w:val="Footer"/>
    <w:uiPriority w:val="99"/>
    <w:qFormat/>
    <w:rsid w:val="0015688D"/>
    <w:rPr>
      <w:sz w:val="24"/>
      <w:szCs w:val="24"/>
      <w:lang w:val="lv-LV" w:eastAsia="lv-LV"/>
    </w:rPr>
  </w:style>
  <w:style w:type="character" w:customStyle="1" w:styleId="apple-converted-space">
    <w:name w:val="apple-converted-space"/>
    <w:basedOn w:val="DefaultParagraphFont"/>
    <w:qFormat/>
    <w:rsid w:val="00D947AD"/>
  </w:style>
  <w:style w:type="character" w:customStyle="1" w:styleId="fontsize2">
    <w:name w:val="fontsize2"/>
    <w:basedOn w:val="DefaultParagraphFont"/>
    <w:qFormat/>
    <w:rsid w:val="00B44B2E"/>
  </w:style>
  <w:style w:type="character" w:customStyle="1" w:styleId="Heading3Char">
    <w:name w:val="Heading 3 Char"/>
    <w:basedOn w:val="DefaultParagraphFont"/>
    <w:link w:val="Heading3"/>
    <w:semiHidden/>
    <w:qFormat/>
    <w:rsid w:val="006B6A99"/>
    <w:rPr>
      <w:rFonts w:asciiTheme="majorHAnsi" w:eastAsiaTheme="majorEastAsia" w:hAnsiTheme="majorHAnsi" w:cstheme="majorBidi"/>
      <w:b/>
      <w:bCs/>
      <w:color w:val="4F81BD" w:themeColor="accent1"/>
      <w:sz w:val="24"/>
      <w:szCs w:val="24"/>
      <w:lang w:val="lv-LV" w:eastAsia="lv-LV"/>
    </w:rPr>
  </w:style>
  <w:style w:type="character" w:customStyle="1" w:styleId="SubtitleChar">
    <w:name w:val="Subtitle Char"/>
    <w:basedOn w:val="DefaultParagraphFont"/>
    <w:link w:val="Subtitle"/>
    <w:qFormat/>
    <w:rsid w:val="00050DA5"/>
    <w:rPr>
      <w:rFonts w:asciiTheme="majorHAnsi" w:eastAsiaTheme="majorEastAsia" w:hAnsiTheme="majorHAnsi" w:cstheme="majorBidi"/>
      <w:i/>
      <w:iCs/>
      <w:color w:val="4F81BD" w:themeColor="accent1"/>
      <w:spacing w:val="15"/>
      <w:sz w:val="24"/>
      <w:szCs w:val="24"/>
      <w:lang w:val="lv-LV" w:eastAsia="lv-LV"/>
    </w:rPr>
  </w:style>
  <w:style w:type="character" w:customStyle="1" w:styleId="ListLabel1">
    <w:name w:val="ListLabel 1"/>
    <w:qFormat/>
    <w:rPr>
      <w:rFonts w:eastAsia="Calibri"/>
    </w:rPr>
  </w:style>
  <w:style w:type="character" w:customStyle="1" w:styleId="ListLabel2">
    <w:name w:val="ListLabel 2"/>
    <w:qFormat/>
    <w:rPr>
      <w:rFonts w:eastAsia="Calibri"/>
    </w:rPr>
  </w:style>
  <w:style w:type="character" w:customStyle="1" w:styleId="ListLabel3">
    <w:name w:val="ListLabel 3"/>
    <w:qFormat/>
    <w:rPr>
      <w:rFonts w:eastAsia="Calibri"/>
    </w:rPr>
  </w:style>
  <w:style w:type="character" w:customStyle="1" w:styleId="ListLabel4">
    <w:name w:val="ListLabel 4"/>
    <w:qFormat/>
    <w:rPr>
      <w:rFonts w:eastAsia="Calibri"/>
    </w:rPr>
  </w:style>
  <w:style w:type="character" w:customStyle="1" w:styleId="ListLabel5">
    <w:name w:val="ListLabel 5"/>
    <w:qFormat/>
    <w:rPr>
      <w:rFonts w:eastAsia="Calibri"/>
    </w:rPr>
  </w:style>
  <w:style w:type="character" w:customStyle="1" w:styleId="ListLabel6">
    <w:name w:val="ListLabel 6"/>
    <w:qFormat/>
    <w:rPr>
      <w:rFonts w:eastAsia="Calibri"/>
    </w:rPr>
  </w:style>
  <w:style w:type="character" w:customStyle="1" w:styleId="ListLabel7">
    <w:name w:val="ListLabel 7"/>
    <w:qFormat/>
    <w:rPr>
      <w:rFonts w:eastAsia="Calibri"/>
    </w:rPr>
  </w:style>
  <w:style w:type="character" w:customStyle="1" w:styleId="ListLabel8">
    <w:name w:val="ListLabel 8"/>
    <w:qFormat/>
    <w:rPr>
      <w:rFonts w:eastAsia="Calibri"/>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Times New Roman"/>
      <w:color w:val="414142"/>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z w:val="20"/>
      <w:szCs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Times New Roman"/>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b w:val="0"/>
    </w:rPr>
  </w:style>
  <w:style w:type="character" w:customStyle="1" w:styleId="ListLabel38">
    <w:name w:val="ListLabel 38"/>
    <w:qFormat/>
    <w:rPr>
      <w:color w:val="548DD4"/>
    </w:rPr>
  </w:style>
  <w:style w:type="character" w:customStyle="1" w:styleId="ListLabel39">
    <w:name w:val="ListLabel 39"/>
    <w:qFormat/>
    <w:rPr>
      <w:b/>
    </w:rPr>
  </w:style>
  <w:style w:type="character" w:customStyle="1" w:styleId="ListLabel40">
    <w:name w:val="ListLabel 40"/>
    <w:qFormat/>
    <w:rPr>
      <w:rFonts w:ascii="Times New Roman" w:hAnsi="Times New Roman" w:cs="Times New Roman"/>
      <w:b/>
      <w:sz w:val="24"/>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ascii="Times New Roman" w:hAnsi="Times New Roman" w:cs="Times New Roman"/>
      <w:sz w:val="24"/>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semiHidden/>
    <w:qFormat/>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link w:val="FooterChar"/>
    <w:uiPriority w:val="99"/>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paragraph" w:styleId="EndnoteText">
    <w:name w:val="endnote text"/>
    <w:basedOn w:val="Normal"/>
    <w:link w:val="EndnoteTextChar"/>
    <w:uiPriority w:val="99"/>
    <w:unhideWhenUsed/>
    <w:rsid w:val="00171B14"/>
    <w:pPr>
      <w:spacing w:after="120"/>
      <w:jc w:val="both"/>
    </w:pPr>
    <w:rPr>
      <w:rFonts w:eastAsiaTheme="minorHAnsi"/>
      <w:sz w:val="20"/>
      <w:szCs w:val="20"/>
    </w:rPr>
  </w:style>
  <w:style w:type="paragraph" w:styleId="ListParagraph">
    <w:name w:val="List Paragraph"/>
    <w:basedOn w:val="Normal"/>
    <w:uiPriority w:val="34"/>
    <w:qFormat/>
    <w:rsid w:val="00171B14"/>
    <w:pPr>
      <w:ind w:left="720"/>
    </w:pPr>
    <w:rPr>
      <w:rFonts w:ascii="Calibri" w:eastAsiaTheme="minorHAnsi" w:hAnsi="Calibri"/>
      <w:sz w:val="22"/>
      <w:szCs w:val="22"/>
      <w:lang w:eastAsia="en-US"/>
    </w:rPr>
  </w:style>
  <w:style w:type="paragraph" w:styleId="FootnoteText">
    <w:name w:val="footnote text"/>
    <w:basedOn w:val="Normal"/>
    <w:link w:val="FootnoteTextChar"/>
    <w:rsid w:val="005B267C"/>
    <w:rPr>
      <w:sz w:val="20"/>
      <w:szCs w:val="20"/>
    </w:rPr>
  </w:style>
  <w:style w:type="paragraph" w:customStyle="1" w:styleId="tv2132">
    <w:name w:val="tv2132"/>
    <w:basedOn w:val="Normal"/>
    <w:qFormat/>
    <w:rsid w:val="005B267C"/>
    <w:pPr>
      <w:spacing w:line="360" w:lineRule="auto"/>
      <w:ind w:firstLine="300"/>
    </w:pPr>
    <w:rPr>
      <w:color w:val="414142"/>
      <w:sz w:val="20"/>
      <w:szCs w:val="20"/>
    </w:rPr>
  </w:style>
  <w:style w:type="paragraph" w:styleId="CommentText">
    <w:name w:val="annotation text"/>
    <w:basedOn w:val="Normal"/>
    <w:link w:val="CommentTextChar"/>
    <w:uiPriority w:val="99"/>
    <w:qFormat/>
    <w:rsid w:val="002C7EB7"/>
    <w:rPr>
      <w:sz w:val="20"/>
      <w:szCs w:val="20"/>
    </w:rPr>
  </w:style>
  <w:style w:type="paragraph" w:styleId="CommentSubject">
    <w:name w:val="annotation subject"/>
    <w:basedOn w:val="CommentText"/>
    <w:next w:val="CommentText"/>
    <w:link w:val="CommentSubjectChar"/>
    <w:qFormat/>
    <w:rsid w:val="002C7EB7"/>
    <w:rPr>
      <w:b/>
      <w:bCs/>
    </w:rPr>
  </w:style>
  <w:style w:type="paragraph" w:customStyle="1" w:styleId="Default">
    <w:name w:val="Default"/>
    <w:qFormat/>
    <w:rsid w:val="00D947AD"/>
    <w:rPr>
      <w:color w:val="000000"/>
      <w:sz w:val="24"/>
      <w:szCs w:val="24"/>
      <w:lang w:val="lv-LV"/>
    </w:rPr>
  </w:style>
  <w:style w:type="paragraph" w:styleId="NormalWeb">
    <w:name w:val="Normal (Web)"/>
    <w:basedOn w:val="Normal"/>
    <w:uiPriority w:val="99"/>
    <w:unhideWhenUsed/>
    <w:qFormat/>
    <w:rsid w:val="007E30DB"/>
    <w:pPr>
      <w:spacing w:beforeAutospacing="1" w:afterAutospacing="1"/>
    </w:pPr>
  </w:style>
  <w:style w:type="paragraph" w:customStyle="1" w:styleId="tv213">
    <w:name w:val="tv213"/>
    <w:basedOn w:val="Normal"/>
    <w:qFormat/>
    <w:rsid w:val="00B44B2E"/>
    <w:pPr>
      <w:spacing w:beforeAutospacing="1" w:afterAutospacing="1"/>
    </w:pPr>
  </w:style>
  <w:style w:type="paragraph" w:styleId="Subtitle">
    <w:name w:val="Subtitle"/>
    <w:basedOn w:val="Normal"/>
    <w:next w:val="Normal"/>
    <w:link w:val="SubtitleChar"/>
    <w:qFormat/>
    <w:rsid w:val="00050DA5"/>
    <w:rPr>
      <w:rFonts w:asciiTheme="majorHAnsi" w:eastAsiaTheme="majorEastAsia" w:hAnsiTheme="majorHAnsi" w:cstheme="majorBidi"/>
      <w:i/>
      <w:iCs/>
      <w:color w:val="4F81BD" w:themeColor="accent1"/>
      <w:spacing w:val="15"/>
    </w:rPr>
  </w:style>
  <w:style w:type="table" w:styleId="TableGrid">
    <w:name w:val="Table Grid"/>
    <w:basedOn w:val="TableNormal"/>
    <w:rsid w:val="005F5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qFormat/>
    <w:rsid w:val="00F85358"/>
    <w:rPr>
      <w:vertAlign w:val="superscript"/>
    </w:rPr>
  </w:style>
  <w:style w:type="character" w:styleId="Hyperlink">
    <w:name w:val="Hyperlink"/>
    <w:basedOn w:val="DefaultParagraphFont"/>
    <w:uiPriority w:val="99"/>
    <w:rsid w:val="00F85358"/>
    <w:rPr>
      <w:color w:val="0000FF"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9C635A"/>
    <w:pPr>
      <w:spacing w:after="160" w:line="240" w:lineRule="exact"/>
      <w:jc w:val="both"/>
    </w:pPr>
    <w:rPr>
      <w:sz w:val="20"/>
      <w:szCs w:val="20"/>
      <w:vertAlign w:val="superscript"/>
      <w:lang w:val="en-US" w:eastAsia="en-US"/>
    </w:rPr>
  </w:style>
  <w:style w:type="character" w:styleId="FollowedHyperlink">
    <w:name w:val="FollowedHyperlink"/>
    <w:basedOn w:val="DefaultParagraphFont"/>
    <w:rsid w:val="0045301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semiHidden="1" w:unhideWhenUsed="1" w:qFormat="1"/>
    <w:lsdException w:name="footnote reference" w:qFormat="1"/>
    <w:lsdException w:name="annotation reference" w:uiPriority="99"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paragraph" w:styleId="Heading3">
    <w:name w:val="heading 3"/>
    <w:basedOn w:val="Normal"/>
    <w:next w:val="Normal"/>
    <w:link w:val="Heading3Char"/>
    <w:semiHidden/>
    <w:unhideWhenUsed/>
    <w:qFormat/>
    <w:rsid w:val="006B6A9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nhideWhenUsed/>
    <w:rsid w:val="00D6539C"/>
    <w:rPr>
      <w:color w:val="0000FF"/>
      <w:u w:val="single"/>
    </w:rPr>
  </w:style>
  <w:style w:type="character" w:customStyle="1" w:styleId="HeaderChar">
    <w:name w:val="Header Char"/>
    <w:link w:val="Header"/>
    <w:uiPriority w:val="99"/>
    <w:qFormat/>
    <w:rsid w:val="00D6539C"/>
    <w:rPr>
      <w:sz w:val="24"/>
      <w:szCs w:val="24"/>
    </w:rPr>
  </w:style>
  <w:style w:type="character" w:customStyle="1" w:styleId="EndnoteTextChar">
    <w:name w:val="Endnote Text Char"/>
    <w:basedOn w:val="DefaultParagraphFont"/>
    <w:link w:val="EndnoteText"/>
    <w:uiPriority w:val="99"/>
    <w:qFormat/>
    <w:rsid w:val="00171B14"/>
    <w:rPr>
      <w:rFonts w:eastAsiaTheme="minorHAnsi"/>
      <w:lang w:val="lv-LV" w:eastAsia="lv-LV"/>
    </w:rPr>
  </w:style>
  <w:style w:type="character" w:customStyle="1" w:styleId="EndnoteCharacters">
    <w:name w:val="Endnote Characters"/>
    <w:basedOn w:val="DefaultParagraphFont"/>
    <w:uiPriority w:val="99"/>
    <w:unhideWhenUsed/>
    <w:qFormat/>
    <w:rsid w:val="00171B14"/>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qFormat/>
    <w:rsid w:val="005B267C"/>
    <w:rPr>
      <w:lang w:val="lv-LV" w:eastAsia="lv-LV"/>
    </w:rPr>
  </w:style>
  <w:style w:type="character" w:customStyle="1" w:styleId="FootnoteCharacters">
    <w:name w:val="Footnote Characters"/>
    <w:basedOn w:val="DefaultParagraphFont"/>
    <w:qFormat/>
    <w:rsid w:val="005B267C"/>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qFormat/>
    <w:rsid w:val="002C7EB7"/>
    <w:rPr>
      <w:sz w:val="16"/>
      <w:szCs w:val="16"/>
    </w:rPr>
  </w:style>
  <w:style w:type="character" w:customStyle="1" w:styleId="CommentTextChar">
    <w:name w:val="Comment Text Char"/>
    <w:basedOn w:val="DefaultParagraphFont"/>
    <w:link w:val="CommentText"/>
    <w:uiPriority w:val="99"/>
    <w:qFormat/>
    <w:rsid w:val="002C7EB7"/>
    <w:rPr>
      <w:lang w:val="lv-LV" w:eastAsia="lv-LV"/>
    </w:rPr>
  </w:style>
  <w:style w:type="character" w:customStyle="1" w:styleId="CommentSubjectChar">
    <w:name w:val="Comment Subject Char"/>
    <w:basedOn w:val="CommentTextChar"/>
    <w:link w:val="CommentSubject"/>
    <w:qFormat/>
    <w:rsid w:val="002C7EB7"/>
    <w:rPr>
      <w:b/>
      <w:bCs/>
      <w:lang w:val="lv-LV" w:eastAsia="lv-LV"/>
    </w:rPr>
  </w:style>
  <w:style w:type="character" w:customStyle="1" w:styleId="FooterChar">
    <w:name w:val="Footer Char"/>
    <w:basedOn w:val="DefaultParagraphFont"/>
    <w:link w:val="Footer"/>
    <w:uiPriority w:val="99"/>
    <w:qFormat/>
    <w:rsid w:val="0015688D"/>
    <w:rPr>
      <w:sz w:val="24"/>
      <w:szCs w:val="24"/>
      <w:lang w:val="lv-LV" w:eastAsia="lv-LV"/>
    </w:rPr>
  </w:style>
  <w:style w:type="character" w:customStyle="1" w:styleId="apple-converted-space">
    <w:name w:val="apple-converted-space"/>
    <w:basedOn w:val="DefaultParagraphFont"/>
    <w:qFormat/>
    <w:rsid w:val="00D947AD"/>
  </w:style>
  <w:style w:type="character" w:customStyle="1" w:styleId="fontsize2">
    <w:name w:val="fontsize2"/>
    <w:basedOn w:val="DefaultParagraphFont"/>
    <w:qFormat/>
    <w:rsid w:val="00B44B2E"/>
  </w:style>
  <w:style w:type="character" w:customStyle="1" w:styleId="Heading3Char">
    <w:name w:val="Heading 3 Char"/>
    <w:basedOn w:val="DefaultParagraphFont"/>
    <w:link w:val="Heading3"/>
    <w:semiHidden/>
    <w:qFormat/>
    <w:rsid w:val="006B6A99"/>
    <w:rPr>
      <w:rFonts w:asciiTheme="majorHAnsi" w:eastAsiaTheme="majorEastAsia" w:hAnsiTheme="majorHAnsi" w:cstheme="majorBidi"/>
      <w:b/>
      <w:bCs/>
      <w:color w:val="4F81BD" w:themeColor="accent1"/>
      <w:sz w:val="24"/>
      <w:szCs w:val="24"/>
      <w:lang w:val="lv-LV" w:eastAsia="lv-LV"/>
    </w:rPr>
  </w:style>
  <w:style w:type="character" w:customStyle="1" w:styleId="SubtitleChar">
    <w:name w:val="Subtitle Char"/>
    <w:basedOn w:val="DefaultParagraphFont"/>
    <w:link w:val="Subtitle"/>
    <w:qFormat/>
    <w:rsid w:val="00050DA5"/>
    <w:rPr>
      <w:rFonts w:asciiTheme="majorHAnsi" w:eastAsiaTheme="majorEastAsia" w:hAnsiTheme="majorHAnsi" w:cstheme="majorBidi"/>
      <w:i/>
      <w:iCs/>
      <w:color w:val="4F81BD" w:themeColor="accent1"/>
      <w:spacing w:val="15"/>
      <w:sz w:val="24"/>
      <w:szCs w:val="24"/>
      <w:lang w:val="lv-LV" w:eastAsia="lv-LV"/>
    </w:rPr>
  </w:style>
  <w:style w:type="character" w:customStyle="1" w:styleId="ListLabel1">
    <w:name w:val="ListLabel 1"/>
    <w:qFormat/>
    <w:rPr>
      <w:rFonts w:eastAsia="Calibri"/>
    </w:rPr>
  </w:style>
  <w:style w:type="character" w:customStyle="1" w:styleId="ListLabel2">
    <w:name w:val="ListLabel 2"/>
    <w:qFormat/>
    <w:rPr>
      <w:rFonts w:eastAsia="Calibri"/>
    </w:rPr>
  </w:style>
  <w:style w:type="character" w:customStyle="1" w:styleId="ListLabel3">
    <w:name w:val="ListLabel 3"/>
    <w:qFormat/>
    <w:rPr>
      <w:rFonts w:eastAsia="Calibri"/>
    </w:rPr>
  </w:style>
  <w:style w:type="character" w:customStyle="1" w:styleId="ListLabel4">
    <w:name w:val="ListLabel 4"/>
    <w:qFormat/>
    <w:rPr>
      <w:rFonts w:eastAsia="Calibri"/>
    </w:rPr>
  </w:style>
  <w:style w:type="character" w:customStyle="1" w:styleId="ListLabel5">
    <w:name w:val="ListLabel 5"/>
    <w:qFormat/>
    <w:rPr>
      <w:rFonts w:eastAsia="Calibri"/>
    </w:rPr>
  </w:style>
  <w:style w:type="character" w:customStyle="1" w:styleId="ListLabel6">
    <w:name w:val="ListLabel 6"/>
    <w:qFormat/>
    <w:rPr>
      <w:rFonts w:eastAsia="Calibri"/>
    </w:rPr>
  </w:style>
  <w:style w:type="character" w:customStyle="1" w:styleId="ListLabel7">
    <w:name w:val="ListLabel 7"/>
    <w:qFormat/>
    <w:rPr>
      <w:rFonts w:eastAsia="Calibri"/>
    </w:rPr>
  </w:style>
  <w:style w:type="character" w:customStyle="1" w:styleId="ListLabel8">
    <w:name w:val="ListLabel 8"/>
    <w:qFormat/>
    <w:rPr>
      <w:rFonts w:eastAsia="Calibri"/>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Times New Roman"/>
      <w:color w:val="414142"/>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z w:val="20"/>
      <w:szCs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Times New Roman"/>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b w:val="0"/>
    </w:rPr>
  </w:style>
  <w:style w:type="character" w:customStyle="1" w:styleId="ListLabel38">
    <w:name w:val="ListLabel 38"/>
    <w:qFormat/>
    <w:rPr>
      <w:color w:val="548DD4"/>
    </w:rPr>
  </w:style>
  <w:style w:type="character" w:customStyle="1" w:styleId="ListLabel39">
    <w:name w:val="ListLabel 39"/>
    <w:qFormat/>
    <w:rPr>
      <w:b/>
    </w:rPr>
  </w:style>
  <w:style w:type="character" w:customStyle="1" w:styleId="ListLabel40">
    <w:name w:val="ListLabel 40"/>
    <w:qFormat/>
    <w:rPr>
      <w:rFonts w:ascii="Times New Roman" w:hAnsi="Times New Roman" w:cs="Times New Roman"/>
      <w:b/>
      <w:sz w:val="24"/>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ascii="Times New Roman" w:hAnsi="Times New Roman" w:cs="Times New Roman"/>
      <w:sz w:val="24"/>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semiHidden/>
    <w:qFormat/>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link w:val="FooterChar"/>
    <w:uiPriority w:val="99"/>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paragraph" w:styleId="EndnoteText">
    <w:name w:val="endnote text"/>
    <w:basedOn w:val="Normal"/>
    <w:link w:val="EndnoteTextChar"/>
    <w:uiPriority w:val="99"/>
    <w:unhideWhenUsed/>
    <w:rsid w:val="00171B14"/>
    <w:pPr>
      <w:spacing w:after="120"/>
      <w:jc w:val="both"/>
    </w:pPr>
    <w:rPr>
      <w:rFonts w:eastAsiaTheme="minorHAnsi"/>
      <w:sz w:val="20"/>
      <w:szCs w:val="20"/>
    </w:rPr>
  </w:style>
  <w:style w:type="paragraph" w:styleId="ListParagraph">
    <w:name w:val="List Paragraph"/>
    <w:basedOn w:val="Normal"/>
    <w:uiPriority w:val="34"/>
    <w:qFormat/>
    <w:rsid w:val="00171B14"/>
    <w:pPr>
      <w:ind w:left="720"/>
    </w:pPr>
    <w:rPr>
      <w:rFonts w:ascii="Calibri" w:eastAsiaTheme="minorHAnsi" w:hAnsi="Calibri"/>
      <w:sz w:val="22"/>
      <w:szCs w:val="22"/>
      <w:lang w:eastAsia="en-US"/>
    </w:rPr>
  </w:style>
  <w:style w:type="paragraph" w:styleId="FootnoteText">
    <w:name w:val="footnote text"/>
    <w:basedOn w:val="Normal"/>
    <w:link w:val="FootnoteTextChar"/>
    <w:rsid w:val="005B267C"/>
    <w:rPr>
      <w:sz w:val="20"/>
      <w:szCs w:val="20"/>
    </w:rPr>
  </w:style>
  <w:style w:type="paragraph" w:customStyle="1" w:styleId="tv2132">
    <w:name w:val="tv2132"/>
    <w:basedOn w:val="Normal"/>
    <w:qFormat/>
    <w:rsid w:val="005B267C"/>
    <w:pPr>
      <w:spacing w:line="360" w:lineRule="auto"/>
      <w:ind w:firstLine="300"/>
    </w:pPr>
    <w:rPr>
      <w:color w:val="414142"/>
      <w:sz w:val="20"/>
      <w:szCs w:val="20"/>
    </w:rPr>
  </w:style>
  <w:style w:type="paragraph" w:styleId="CommentText">
    <w:name w:val="annotation text"/>
    <w:basedOn w:val="Normal"/>
    <w:link w:val="CommentTextChar"/>
    <w:uiPriority w:val="99"/>
    <w:qFormat/>
    <w:rsid w:val="002C7EB7"/>
    <w:rPr>
      <w:sz w:val="20"/>
      <w:szCs w:val="20"/>
    </w:rPr>
  </w:style>
  <w:style w:type="paragraph" w:styleId="CommentSubject">
    <w:name w:val="annotation subject"/>
    <w:basedOn w:val="CommentText"/>
    <w:next w:val="CommentText"/>
    <w:link w:val="CommentSubjectChar"/>
    <w:qFormat/>
    <w:rsid w:val="002C7EB7"/>
    <w:rPr>
      <w:b/>
      <w:bCs/>
    </w:rPr>
  </w:style>
  <w:style w:type="paragraph" w:customStyle="1" w:styleId="Default">
    <w:name w:val="Default"/>
    <w:qFormat/>
    <w:rsid w:val="00D947AD"/>
    <w:rPr>
      <w:color w:val="000000"/>
      <w:sz w:val="24"/>
      <w:szCs w:val="24"/>
      <w:lang w:val="lv-LV"/>
    </w:rPr>
  </w:style>
  <w:style w:type="paragraph" w:styleId="NormalWeb">
    <w:name w:val="Normal (Web)"/>
    <w:basedOn w:val="Normal"/>
    <w:uiPriority w:val="99"/>
    <w:unhideWhenUsed/>
    <w:qFormat/>
    <w:rsid w:val="007E30DB"/>
    <w:pPr>
      <w:spacing w:beforeAutospacing="1" w:afterAutospacing="1"/>
    </w:pPr>
  </w:style>
  <w:style w:type="paragraph" w:customStyle="1" w:styleId="tv213">
    <w:name w:val="tv213"/>
    <w:basedOn w:val="Normal"/>
    <w:qFormat/>
    <w:rsid w:val="00B44B2E"/>
    <w:pPr>
      <w:spacing w:beforeAutospacing="1" w:afterAutospacing="1"/>
    </w:pPr>
  </w:style>
  <w:style w:type="paragraph" w:styleId="Subtitle">
    <w:name w:val="Subtitle"/>
    <w:basedOn w:val="Normal"/>
    <w:next w:val="Normal"/>
    <w:link w:val="SubtitleChar"/>
    <w:qFormat/>
    <w:rsid w:val="00050DA5"/>
    <w:rPr>
      <w:rFonts w:asciiTheme="majorHAnsi" w:eastAsiaTheme="majorEastAsia" w:hAnsiTheme="majorHAnsi" w:cstheme="majorBidi"/>
      <w:i/>
      <w:iCs/>
      <w:color w:val="4F81BD" w:themeColor="accent1"/>
      <w:spacing w:val="15"/>
    </w:rPr>
  </w:style>
  <w:style w:type="table" w:styleId="TableGrid">
    <w:name w:val="Table Grid"/>
    <w:basedOn w:val="TableNormal"/>
    <w:rsid w:val="005F5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qFormat/>
    <w:rsid w:val="00F85358"/>
    <w:rPr>
      <w:vertAlign w:val="superscript"/>
    </w:rPr>
  </w:style>
  <w:style w:type="character" w:styleId="Hyperlink">
    <w:name w:val="Hyperlink"/>
    <w:basedOn w:val="DefaultParagraphFont"/>
    <w:uiPriority w:val="99"/>
    <w:rsid w:val="00F85358"/>
    <w:rPr>
      <w:color w:val="0000FF"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9C635A"/>
    <w:pPr>
      <w:spacing w:after="160" w:line="240" w:lineRule="exact"/>
      <w:jc w:val="both"/>
    </w:pPr>
    <w:rPr>
      <w:sz w:val="20"/>
      <w:szCs w:val="20"/>
      <w:vertAlign w:val="superscript"/>
      <w:lang w:val="en-US" w:eastAsia="en-US"/>
    </w:rPr>
  </w:style>
  <w:style w:type="character" w:styleId="FollowedHyperlink">
    <w:name w:val="FollowedHyperlink"/>
    <w:basedOn w:val="DefaultParagraphFont"/>
    <w:rsid w:val="004530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asts@varam.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sts@mk.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ptimeinstitute.com/tier-certification/tier-certification-list" TargetMode="External"/><Relationship Id="rId2" Type="http://schemas.openxmlformats.org/officeDocument/2006/relationships/hyperlink" Target="http://www.lrvk.gov.lv/revizija/vai-valsts-parvalde-tiek-noteikta-vienota-ikt-infrastrukturas-parvaldiba-lai-nodrosinatu-tas-efektivu-izmantosanu/" TargetMode="External"/><Relationship Id="rId1" Type="http://schemas.openxmlformats.org/officeDocument/2006/relationships/hyperlink" Target="https://capital.lv/Specifikacijas/Serveru-un-komutacijas-statnes" TargetMode="External"/><Relationship Id="rId4" Type="http://schemas.openxmlformats.org/officeDocument/2006/relationships/hyperlink" Target="https://en.wikipedia.org/wiki/Data_cent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0d45ba4db134b327a650eb7439c5a366">
  <xsd:schema xmlns:xsd="http://www.w3.org/2001/XMLSchema" xmlns:xs="http://www.w3.org/2001/XMLSchema" xmlns:p="http://schemas.microsoft.com/office/2006/metadata/properties" xmlns:ns1="ab653057-a9d1-4067-944a-96448c07d95e" targetNamespace="http://schemas.microsoft.com/office/2006/metadata/properties" ma:root="true" ma:fieldsID="1180f841393b4ee557e9809c3403ca75"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
    <Piez_x012b_mes xmlns="ab653057-a9d1-4067-944a-96448c07d95e" xsi:nil="true"/>
    <Datums xmlns="ab653057-a9d1-4067-944a-96448c07d95e">2017-10-20T00:00:00+03:00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2.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3.xml><?xml version="1.0" encoding="utf-8"?>
<ds:datastoreItem xmlns:ds="http://schemas.openxmlformats.org/officeDocument/2006/customXml" ds:itemID="{36E06602-9731-4DC9-8143-657B35227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5.xml><?xml version="1.0" encoding="utf-8"?>
<ds:datastoreItem xmlns:ds="http://schemas.openxmlformats.org/officeDocument/2006/customXml" ds:itemID="{3BF93C05-958E-4E5E-9C55-60BB2FB2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4945</Words>
  <Characters>2820</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VKAtz_20102017; Likumprojekts "Grozījumi likumā "Par nodokļiem un nodevām""</vt:lpstr>
      <vt:lpstr>VKAtz_20102017; Likumprojekts "Grozījumi likumā "Par nodokļiem un nodevām""</vt:lpstr>
    </vt:vector>
  </TitlesOfParts>
  <Company>LR Valsts kontrole</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VKAtz_20102017; Likumprojekts "Grozījumi likumā "Par nodokļiem un nodevām""</dc:title>
  <dc:subject>atzinums</dc:subject>
  <dc:creator>Staņislavs Jakušonoks</dc:creator>
  <dc:description>Stanislavs.Jakusonoks@lrvk.gov.lv, tālr.67017540</dc:description>
  <cp:lastModifiedBy>Vineta</cp:lastModifiedBy>
  <cp:revision>3</cp:revision>
  <cp:lastPrinted>2019-06-19T07:49:00Z</cp:lastPrinted>
  <dcterms:created xsi:type="dcterms:W3CDTF">2020-05-18T09:38:00Z</dcterms:created>
  <dcterms:modified xsi:type="dcterms:W3CDTF">2020-05-20T12:02:00Z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Valsts kontrole</vt:lpwstr>
  </property>
  <property fmtid="{D5CDD505-2E9C-101B-9397-08002B2CF9AE}" pid="4" name="ContentType">
    <vt:lpwstr>Dokuments</vt:lpwstr>
  </property>
  <property fmtid="{D5CDD505-2E9C-101B-9397-08002B2CF9AE}" pid="5" name="ContentTypeId">
    <vt:lpwstr>0x010100B148B79C5A64544596BA9BDFDEDF0ACB</vt:lpwstr>
  </property>
  <property fmtid="{D5CDD505-2E9C-101B-9397-08002B2CF9AE}" pid="6" name="DocSecurity">
    <vt:i4>0</vt:i4>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