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25-TA-2280: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Pievienotās vērtības nodokļa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Pievienotās vērtības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atgādina, ka 2024.gada septembrī valdība un sociālie partneri pēc ilgstošām sarunām un savstarpējām konsultācijām vienojās par nodokļu pamatnostādnēm vidējā termiņā, kuras paredzēja virkni izmaiņu Latvijas nodokļu sistēmā, un ir stājušās spēkā 2025.gadā. Iepriekš minētā vienošanās ietver arī apņemšanos, ka nodokļu sistēma netiek būtiski pārskatīta līdz 2028.gadam, jo ir svarīgi saglabāt sistēmas paredzamību nodokļu maksātājiem, potenciālajiem investoriem un citām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LDDK pauž neizpratni par to, ka valdība piedāvā ārpuskārtas nodokļu izmaiņas, kas nav apspriestas ar sociālajiem partneriem, tādējādi ignorējot sociālo dialogu.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būtiskas izmaiņas Pievienotās vērtības nodokļa likumā, jo samazināta likme piecu procentu apmērā tiks saglabāta grāmatu, tostarp mācību literatūras, brošūru, bukletu un tamlīdzīgu iespieddarbu, bilžu, zīmējamo un krāsojamo grāmatu bērniem, iespiestu nošu un nošu rakstu, karšu un hidrogrāfisko vai tamlīdzīgu shēmu, piegādei iespieddarba vai elektroniska izdevuma formā, tostarp grāmatu piegādei tiešsaistes režīmā vai lejupielādējot, ja tās ir izdotas vai publicētas valsts valodā, kā arī vēsturiskā latviešu valodas paveida ‒ latgaliešu rakstu valodā un Latvijas pirmiedzīvotāju ‒ lībiešu valodā, vai kādā no dalībvalstu, Eiropas Ekonomiskās zonas dalībvalstu, Šveices Konfederācijas, Eiropas Savienības kandidātvalstu valsts valodās, vai Ekonomiskās sadarbības un attīstības organizācijas oficiālajās valodās. Lielāko daļu grāmatu, tostarp mācību literatūras, brošūru, bukletu un tamlīdzīgu iespieddarbu, bilžu, zīmējamo un krāsojamo grāmatu bērniem, iespiestu nošu un nošu rakstu, karšu un hidrogrāfisko vai tamlīdzīgu shēmu, piegādei iespieddarba vai elektroniska izdevuma formā, tostarp grāmatu piegādei tiešsaistes režīmā vai lejupielādējot minētās izmaiņas neskars.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Pievienotās vērtības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2.sadaļā "2.1. Sabiedrības grupas, kuras tiesiskais regulējums ietekmē, vai varētu ietekmēt"  ietekmes aprakstā ir sniegta informācija par grāmatām un nav minēts par ietekmi attiecībā uz likumprojekta 2.pantu. Lūdzam izvērtēt un papildināt ietekmes aprakstu.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2.sadaļā papildināts ietekmes apraksts arī attiecībā uz likumprojekta 2.pantu, proti, ka samazinātā likme piecu procentu apmērā tiks saglabāta iespieddarba vai elektroniska izdevuma formā, tostarp tiešsaistes režīmā vai lejupielādējot, izdotas preses un citu masu informācijas līdzekļu izdevumu vai publikāciju, tostarp avīžu, žurnālu, biļetenu un citu periodisko izdevumu, informācijas aģentūru paziņojumu, kas paredzēti publiskai izplatīšanai, kā arī publikāciju interneta vietnē, piegādei, kā arī to abonentmaksai, ja tās ir izdotas vai publicētas valsts valodā, kā arī vēsturiskā latviešu valodas paveida ‒ latgaliešu rakstu valodā un Latvijas pirmiedzīvotāju – lībiešu valodā, vai kādā no dalībvalstu, Eiropas Ekonomiskās zonas dalībvalstu, Šveices Konfederācijas, Eiropas Savienības kandidātvalstu valsts valodās, vai Ekonomiskās sadarbības un attīstības organizācijas  oficiālajās valodās.".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3.sadaļas aiz tabulas Citā informācijā norādīto pēc vārdiem un cipariem "</w:t>
            </w:r>
            <w:r w:rsidR="00000000" w:rsidRPr="00000000" w:rsidDel="00000000">
              <w:rPr>
                <w:i w:val="1"/>
                <w:rtl w:val="0"/>
              </w:rPr>
              <w:t xml:space="preserve">ik gadu 1 000 000 euro</w:t>
            </w:r>
            <w:r w:rsidR="00000000" w:rsidRPr="00000000" w:rsidDel="00000000">
              <w:rPr>
                <w:rtl w:val="0"/>
              </w:rPr>
              <w:t xml:space="preserve">" papildināt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atvieglojumu ziņojums par 2023.gadu</w:t>
            </w:r>
            <w:r w:rsidR="00000000" w:rsidRPr="00000000" w:rsidDel="00000000">
              <w:rPr>
                <w:vertAlign w:val="superscript"/>
                <w:rtl w:val="0"/>
              </w:rPr>
              <w:t xml:space="preserve">1</w:t>
            </w:r>
            <w:r w:rsidR="00000000" w:rsidRPr="00000000" w:rsidDel="00000000">
              <w:rPr>
                <w:rtl w:val="0"/>
              </w:rPr>
              <w:t xml:space="preserve"> novērtē PVN samazinātās likmes fiskālo ietekmi grāmatu (gan iespieddarba formā, gan elektroniski)  un preses un citu masu informācijas līdzekļu izdevumu vai publikāciju (gan iespieddarba formā, gan elektroniski) piegādei 2023.gadā 12,7 milj.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https://www.fm.gov.lv/lv/media/20706/download?attachment#page=14&amp;zoom=100,116,97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 [papildināta atbilstoši Finanšu ministrijas priekšlikumiem.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3.sadaļā Cita informācija pēc vārdiem un cipariem "ik gadu 1 000 000 euro" papildināts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atvieglojumu ziņojums par 2023.gadu</w:t>
            </w:r>
            <w:r w:rsidR="00000000" w:rsidRPr="00000000" w:rsidDel="00000000">
              <w:rPr>
                <w:vertAlign w:val="superscript"/>
                <w:rtl w:val="0"/>
              </w:rPr>
              <w:t xml:space="preserve">1</w:t>
            </w:r>
            <w:r w:rsidR="00000000" w:rsidRPr="00000000" w:rsidDel="00000000">
              <w:rPr>
                <w:rtl w:val="0"/>
              </w:rPr>
              <w:t xml:space="preserve"> novērtē PVN samazinātās likmes fiskālo ietekmi grāmatu (gan iespieddarba formā, gan elektroniski)  un preses un citu masu informācijas līdzekļu izdevumu vai publikāciju (gan iespieddarba formā, gan elektroniski) piegādei 2023.gadā 12,7 milj.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https://www.fm.gov.lv/lv/media/20706/download?attachment#page=14&amp;zoom=100,116,97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norādītu korektu likumprojekta veidoto ietekmi uz valsts budžetu, ir precizējama informācija anotācijas III sadaļā “Tiesību akta projekta ietekme uz valsts budžetu un pašvaldību budžetiem” 5., 7. un 8.kolonnā norādot finansējumu 1 000 000 </w:t>
            </w:r>
            <w:r w:rsidR="00000000" w:rsidRPr="00000000" w:rsidDel="00000000">
              <w:rPr>
                <w:i w:val="1"/>
                <w:rtl w:val="0"/>
              </w:rPr>
              <w:t xml:space="preserve">euro</w:t>
            </w:r>
            <w:r w:rsidR="00000000" w:rsidRPr="00000000" w:rsidDel="00000000">
              <w:rPr>
                <w:rtl w:val="0"/>
              </w:rPr>
              <w:t xml:space="preserve"> apmērā 1., 1.1., 3., 3.1., 5. un 5.1.apakšpunktā.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informācija precizēta atbilstoši Finanšu ministijas priekšlikumam III sadaļā “Tiesību akta projekta ietekme uz valsts budžetu un pašvaldību budžetiem” 5., 7. un 8.kolonnā norādīts finansējums 1 000 000 euro apmērā 1., 1.1., 3., 3.1., 5. un 5.1.apakšpunktā.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25-TA-2280</w:t>
    </w:r>
    <w:r>
      <w:br/>
    </w:r>
    <w:r w:rsidR="00000000" w:rsidRPr="00000000" w:rsidDel="00000000">
      <w:rPr>
        <w:rtl w:val="0"/>
      </w:rPr>
      <w:t xml:space="preserve">06.10.2025. 15.11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25-TA-2280</w:t>
    </w:r>
    <w:r>
      <w:br/>
    </w:r>
    <w:r w:rsidR="00000000" w:rsidRPr="00000000" w:rsidDel="00000000">
      <w:rPr>
        <w:rtl w:val="0"/>
      </w:rPr>
      <w:t xml:space="preserve">06.10.2025. 15.11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Izziņa_25-TA-2280.docx</dc:title>
</cp:coreProperties>
</file>

<file path=docProps/custom.xml><?xml version="1.0" encoding="utf-8"?>
<Properties xmlns="http://schemas.openxmlformats.org/officeDocument/2006/custom-properties" xmlns:vt="http://schemas.openxmlformats.org/officeDocument/2006/docPropsVTypes"/>
</file>