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21-TA-1484: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11. februāra noteikumos Nr. 103 "Noteikumi par atbalsta programmu viena dzīvokļa dzīvojamo māju atjaunošanai un energoefektivitātes paaugstināšanai"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1.3.punktā sniegtā informācija, ņemot vērā, ka saskaņā ar Ministru kabineta 2021.gada 17.novembra rīkojumu Nr. 837 “Par apropriācijas pārdali starp Ekonomikas ministrijas budžeta programmām un apakšprogrammām” tika atbalstīta apropriācijas pārdale 2021.gadā no Ekonomikas ministrijas budžeta apakšprogrammas 29.02.00 “Elektroenerģijas lietotāju atbalsts” 3 000 000 euro apmērā un budžeta programmas 97.00.00 “Nozaru vadība un politikas plānošana” 269 229 euro apmērā uz Ekonomikas ministrijas budžeta apakšprogrammu 29.04.00 “Energoefektivitātes politikas ieviešana”, lai nodrošinātu energoefektivitātes paaugstināšanas pasākumu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sadaļa "Pašreizējā situācija, problēmas un risinājumi" ievaddaļā iekļauta informācija: "Saskaņā ar Ministru kabineta 2021. gada 17. novembra rīkojumu Nr. 837 “Par apropriācijas pārdali starp Ekonomikas ministrijas budžeta programmām un apakšprogrammām” (turpmāk - MK rīkojums) tika atbalstīta apropriācijas pārdale 2021. gadā no Ekonomikas ministrijas budžeta apakšprogrammas 29.02.00 “Elektroenerģijas lietotāju atbalsts” 3 000 000 euro apmērā un budžeta programmas 97.00.00 “Nozaru vadība un politikas plānošana” 269 229 euro apmērā uz Ekonomikas ministrijas budžeta apakšprogrammu 29.04.00 “Energoefektivitātes politikas ieviešana”, to ieskaitot sabiedrības "Altum" pārvaldītajā valsts energoefektivitātes fondā, lai nodrošinātu energoefektivitātes paaugstināšanas pasākumu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ir 2022.gads un atbalsta programmai nepieciešamais valsts budžeta finansējums tiks nodrošināts valsts energoefektivitātes fonda finansējuma ietvaros, attiecīgi ietekmes uz budžetu nav un anotācijas 3.sadaļa ir jāsvītro. Vienlaikus jāprecizē pie citas informācijas sniegtā informācija, norādot, ka atbalsta programmai papildu finansējums 3 269 229 euro apmērā tiks nodrošināts no valsts energoefektivitātes fonda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projektam pievienot aktualizēto programmas īstenošanas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anotācijai tiks pievienots pielikums, kurā izvērtēta scenārijos balstīta turpmāka programmas ietekme, riski un sagaidāmie zaudējumi, finansiālais rezultāts un programmas īstenošanas izmaksu noteikšanas principi. Iepriekš minētais izvērtējums šobrīd tiek gatavots.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Attīstības finanšu institūcijas likuma</w:t>
            </w:r>
            <w:r w:rsidR="00000000" w:rsidRPr="00000000" w:rsidDel="00000000">
              <w:rPr>
                <w:rtl w:val="0"/>
              </w:rPr>
              <w:t xml:space="preserve"> 12. panta ceturto daļu un Energoefektivitātes likuma 7. panta sesto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Ekonomikas ministrijas sagatavotais Ministru kabineta noteikumu projekts “Grozījumi Ministru kabineta 2021. gada 11. februāra noteikumos Nr.103 “Noteikumi par atbalsta programmu viena dzīvokļa dzīvojamo māju atjaunošanai un energoefektivitātes paaugstināšanai”” (turpmāk – projekts) un par to izsakām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punktu, kurā paredzēts grozīt Ministru kabineta 2021. gada 11. februāra noteikumu Nr.103 “Noteikumi par atbalsta programmu viena dzīvokļa dzīvojamo māju atjaunošanai un energoefektivitātes paaugstināšanai” (turpmāk – noteikumi) izdošanas norādi un papildināt to ar Energoefektivitātes likuma 7. panta sesto daļu, piedāvājam papildus izvērtēt un šādu grozījumu svītrot. Vēršam uzmanību, ka atbilstoši Energoefektivitātes likuma 7. panta sestajai daļai ir izdoti Ministru kabineta 2017. gada 25. aprīļa noteikumi Nr.221 “Noteikumi par kārtību, kādā tiek veiktas iemaksas energoefektivitātes fondos, un to apmēru, kā arī valsts energoefektivitātes fonda līdzekļu izmantošanu”, kas nosaka vispārējo kārtību energoefektivitātes projektu īstenošanai. Savukārt Attīstības finanšu institūcijas likuma 12. panta ceturtajā daļā esošais pilnvarojums Ministru kabineta tiesības saistībā ar noteikumos un projektā paredzēto speciālo regulējumu par viendzīvokļa mājām neierobežo un projektā paredzēto regulējumu var noteikt esošā pilnvarojuma ietvaros. Papildus norādām, ka Ministru kabineta noteikumos likuma pilnvarojuma norādi nevar grozīt (papildināt), ja vienlaikus Ministru kabineta noteikumu 1. punktā netiek papildus iekļauts konkrēta likuma pilnvarojuma norma. Projektā šāds grozījums netiek paredzēts, turklāt atbilstoši jaunam pilnvarojumam, noteikumos būtu jāiekļauj viss regulējums atbilstoši jaunajam pilnvarojumam, bet normu dublēšana dažādos noteikumos nav atbalstāma.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Attīstības finanšu institūcijas likuma</w:t>
            </w:r>
            <w:r w:rsidR="00000000" w:rsidRPr="00000000" w:rsidDel="00000000">
              <w:rPr>
                <w:rtl w:val="0"/>
              </w:rPr>
              <w:t xml:space="preserve"> 12. panta ceturto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Ekonomikas ministrijas precizētais Ministru kabineta noteikumu projekts “Grozījumi Ministru kabineta 2021. gada 11. februāra noteikumos Nr.103 “Noteikumi par atbalsta programmu viena dzīvokļa dzīvojamo māju atjaunošanai un energoefektivitātes paaugstināšanai”” (turpmāk – projekts) un par to izsakām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punktu, kurā paredzēts izteikt jaunā redakcijā Ministru kabineta 2021. gada 11. februāra noteikumu Nr.103 “Noteikumi par atbalsta programmu viena dzīvokļa dzīvojamo māju atjaunošanai un energoefektivitātes paaugstināšanai” (turpmāk – noteikumi) izdošanas norādi, nepieciešams svītrot, jo noteikumu izdošanas norāde atbilstoši iepriekš izteiktajam Tieslietu ministrijas iebildumam tiek saglabāta esošajā redakcijā un netiek grozīta. Tādējādi arī projektā šāds grozījums nav iekļaujams.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Atbalsta piešķiršanai un sabiedrības "Altum" pārvaldības maksas segšanai izmanto: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projekts paredz papildus finansējuma piešķiršanu lūdzam pievienot anotācijas pielikumu, kurā aktualizēti dati par esošo programmas īstenošanas gaitu, kā arī izvērtēta scenārijos balstīta turpmāka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izmaksām finanšu instrumentu griezumā, lai ievērotu Attīstības finanšu institūcijas likuma 5.panta otrās daļas 1.punktā un 12.panta trešajā un ceturtajā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anotācijai tiks pievienots pielikums, kurā izvērtēta scenārijos balstīta turpmāka programmas ietekme, riski un sagaidāmie zaudējumi, finansiālais rezultāts un programmas īstenošanas izmaksu noteikšanas principi. Iepriekš minētais izvērtējums šobrīd tiek gatavots.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Atbalsta piešķiršanai un sabiedrības "Altum" pārvaldības maksas segšanai izmanto: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valsts budžeta finansējumu 3 269 229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to, ka Energoefektivitātes likuma 7. panta sestā daļa nosaka kārtību kādā Attīstības finanšu institūcija izmanto valsts energoefektivitātes fonda līdzekļus, lūdzam precizēt 4.2. punktā noteikto finansējuma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valsts energoefektivitātes fonda līdzekļus 3 269 229 </w:t>
            </w:r>
            <w:r w:rsidR="00000000" w:rsidRPr="00000000" w:rsidDel="00000000">
              <w:rPr>
                <w:i w:val="1"/>
                <w:rtl w:val="0"/>
              </w:rPr>
              <w:t xml:space="preserve">euro</w:t>
            </w:r>
            <w:r w:rsidR="00000000" w:rsidRPr="00000000" w:rsidDel="00000000">
              <w:rPr>
                <w:rtl w:val="0"/>
              </w:rPr>
              <w:t xml:space="preserve">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valsts budžeta finansējumu 3 269 229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4.2.punkta apakšpunktos norādītais finansējuma apmērs, ņemot vērā, ka šobrīd tajos norādītā finansējuma kopsumma veido 3 269 000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valsts energoefektivitātes fonda līdzekļus 3 269 229 </w:t>
            </w:r>
            <w:r w:rsidR="00000000" w:rsidRPr="00000000" w:rsidDel="00000000">
              <w:rPr>
                <w:i w:val="1"/>
                <w:rtl w:val="0"/>
              </w:rPr>
              <w:t xml:space="preserve">euro</w:t>
            </w:r>
            <w:r w:rsidR="00000000" w:rsidRPr="00000000" w:rsidDel="00000000">
              <w:rPr>
                <w:rtl w:val="0"/>
              </w:rPr>
              <w:t xml:space="preserve">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valsts energoefektivitātes fonda līdzekļus 3 269 229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Finanšu ministrijas 2022.gada 6.janvāra izteikto iebildumu, izziņas 5.punkts, un lūdzam pievienot anotācijas pielikumu programmas rādītāju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 TAP sadaļā "Papildu dokumenti" pievienots programmas rādītāju novērtējums, kurā izvērtēta scenārijos balstīta turpmāka programmas ietekme, riski un sagaidāmie zaudējumi, finansiālais rezultāts un programmas īstenošanas izmaksu noteikšanas principi.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valsts energoefektivitātes fonda līdzekļus 3 269 229 </w:t>
            </w:r>
            <w:r w:rsidR="00000000" w:rsidRPr="00000000" w:rsidDel="00000000">
              <w:rPr>
                <w:i w:val="1"/>
                <w:rtl w:val="0"/>
              </w:rPr>
              <w:t xml:space="preserve">euro</w:t>
            </w:r>
            <w:r w:rsidR="00000000" w:rsidRPr="00000000" w:rsidDel="00000000">
              <w:rPr>
                <w:rtl w:val="0"/>
              </w:rPr>
              <w:t xml:space="preserve">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atbalsta saņēmējs apņemas piesaistīt vai izmantot savu finansējumu šādu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Skaidrot, kā grozījumi MK noteikumu 5.5. punktā ietekmē garantiju izsniegšanas procesu, jo, nepiesaistot kredītiestādes finansējumu (finansējot projektu par saviem līdzekļiem), garantiju nevarēs saņemt, attiecīgi ir nepieciešams pārskatīt MK noteikumu 2.8.punktu, kur ir noteikta atbalsta definīcija, kas aptver visas trīs komponentes - garantija, tehniskā palīdzība un grants. Nesaņemot garantiju, netiek  izpildīti atbalsta saņemšanas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spēkā esošais normatīvais regulējums nenosaka obligātu garantijas piešķiršanu atbalsta saņēmējam. Atbalsta saņēmējs programmas ietvaros var saņemt tehnisko palīdzību un grantu vai tehnisko palīdzību un garantiju. Par šī atbalsta piešķiršanu lemj kredītiestāde, izvērtējot konkrētā atbalsta saņēmēja situāciju, tāpēc MK noteikumos nevar tikt izvirzīta prasība obligāti visiem atbalsta saņēmējiem piešķirt garantiju. Ņemot vērā, ka šis ir portfeļgarantiju produkts, šādu prasību Ekonomikas ministrija nevar izvirzīt.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atbalsta saņēmējs apņemas piesaistīt vai izmantot savu finansējumu šādu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risku, ka energoefektivitātes paaugstināšanas pasākumi var tikt finansēti arī no nelikumīgi iegūtiem līdzekļiem (ne visi iesniedz VID deklarācijas), un šādi klienti vēlāk arī saņem valsts atbalstu. Attiecīgi aicinām izvērtēt nepieciešamību papildināt noteikumus ar prasību, kas paredz kopā ar citiem izvērtēšanai nepieciešamajiem dokumentiem iesniegt arī ‘’dokumentus, kas apliecina energoefektivitātes paaugstināšanai nepieciešamo līdzekļu esamību un to izcelsmi’’, kā arī Anotācijā frāzi ‘’…var izmantot jebkādus finansējuma avotus mājas atjaunošanai – piesaistot kredītiestādes finansējumu vai arī izmantojot pašu līdzekļus’’ aizvietot ar frāzi ‘’…var izmantot ar dokumentiem pierādāmus finansējuma avotus - piesaistot aizņemtus līdzekļus finansējuma nodrošināšanai vai arī izmantojot pašu, pierādāmas izcelsmes, līdzekļus’’.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gadījumā, ja pasākumu īstenošanai tiks izmantots kredītiestādes aizdevums, tad sabiedrība "Altum" lūgs atbalsta saņēmējam iesniegt aizdevuma līguma kopiju vai atbilstošu dokumentu, kas apliecina, ka aizdevums saņēmējam ir pieejams. Savukārt, ja atbalsta saņēmējs izmantos paša līdzekļus, atbalsta saņēmējam būs jāapliecina, ka tos ieguvis legālā ceļā.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iekļauts anotācijā, kā arī Noteikumu projekts papildināts ar 8.2.</w:t>
            </w:r>
            <w:r w:rsidR="00000000" w:rsidRPr="00000000" w:rsidDel="00000000">
              <w:rPr>
                <w:vertAlign w:val="superscript"/>
                <w:rtl w:val="0"/>
              </w:rPr>
              <w:t xml:space="preserve">2 </w:t>
            </w:r>
            <w:r w:rsidR="00000000" w:rsidRPr="00000000" w:rsidDel="00000000">
              <w:rPr>
                <w:rtl w:val="0"/>
              </w:rPr>
              <w:t xml:space="preserve">apakšpunktu, kurā noteikts, ka atbalsta saņēmējs sabiedrībā "Altum" iesniedz citus nepieciešamos pamatojošos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5.5.4. mikroģenerācijas siltumenerģijas vai elektroenerģijas ražošanas tehnoloģisko iekārtu iegādei un uzstādīšanai, lai nodrošinātu siltumenerģijas vai elektroenerģijas ražošanu no atjaunojamiem energoresursiem un siltuma vai elektroenerģijas piegādi;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paredz atbalstu elektroenerģijas ražošanas tehnoloģisko iekārtu iegādei un uzstādīšanai. Skaidrojam, ka komercdarbības atbalsta kontekstā nav jāvērtē tikai tādi subjekti, kuri izmanto vismaz 80% no  saražotās elektroenerģijas AER iekārtā “pašpatēriņam”, t.i. tad tie nekvalificējas kā saimnieciskās darbības veicēji (lūdzam skatīt Eiropas Komisijas 2021.02.24 atbildi uz Luksemburgas jautājumu “Economic activity - private households and renewable energy”). Attiecīgi secināms, ka tie subjekti, kas saražoto elektroenerģijas pārpalikumu pārdod vairāk kā 20% no saražotās enerģijas AER iekārtā gadā, attiecībā uz elektroenerģijas ražošanu un pārpalikuma realizēšanu ir kvalificējami kā saimnieciskās darbības veicēji komercdarbības atbalsta izpratnē. Līdz ar to, ņemot vērā skaidroto, lai nodrošinātu, ka attiecībā uz atbalstu elektroenerģijas ražotājiem AER iekārtā tiktu ievērots komercdarbības atbalsta kontroles regulējums, nepieciešams papildināt noteikumu projektu ar komercdarbības atbalsta izslēdzošām prasībām, proti, ka izmaksas elektroenerģijas ražošanas tehnoloģisko iekārtu iegādei un uzstādīšanai ir pieļaujamas tikai tad, ja vismaz 80 procenti no gadā saražotās elektroenerģijas tiek izmantota pašpatēriņam.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attiecīgi lūdzam anotāciju papildināt ar skaidrojumu, t.sk. kā Altum veiks šī nosacījuma uzraudzību.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atjaunojamo energoresursu tehnoloģijas Noteikumu projektā tiek noteikta prasība, ka pēc tehnoloģiju ieviešanas, saražotā enerģija jāizmanto atbalsta saņēmēja pašpatēriņam. Par pašpatēriņu uzskatām vismaz 80 % no saražotās enerģijas izmantošana pašpatēriņam gada griezumā. Lai pārliecinātos par pašpatēriņa apjomu, atbalsta saņēmējs gadu pēc mikroģenerācijas siltumenerģijas vai elektroenerģijas ražošanas tehnoloģiskās iekārtas iegādes un uzstādīšanas, sabiedrībā "Altum" iesniedz atskaiti par saražoto elektroenerģijas apjomu, patērēto apjomu un nodoto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pārliecinātos par iesniegtās atskaites patiesumu, sabiedrība "Altum" atbalsta saņēmējam lūdz piekļuvi invertora datiem. Papildus tiek lūgti dati no Akciju sabiedrības “Sadales tīkls”  -  par patēriņu un par to, kāds elektroenerģijas apjoms tiek nodots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5.5.5. jaunu mikroģenerācijas elektroenerģijas ražošanas tehnoloģisko iekārtu iegādei un uzstādīšanai (ar un bez pieslēguma kopējam elektroapgādes tīklam), lai nodrošinātu elektroenerģijas ražošanu no atjaunojamiem energoresursiem un elektroenerģijas piegādi;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Tehnisko palīdzību un grantu piešķir, ja šo noteikumu 5.1. apakšpunktā minētais atbalsta saņēmējs ar kredītiestādi noslēdzis līgumu par aizdevuma piešķiršanu vienam vai vairākiem šo noteikumu </w:t>
            </w:r>
            <w:r w:rsidR="00000000" w:rsidRPr="00000000" w:rsidDel="00000000">
              <w:rPr>
                <w:rtl w:val="0"/>
              </w:rPr>
              <w:t xml:space="preserve">5.5.</w:t>
            </w:r>
            <w:r w:rsidR="00000000" w:rsidRPr="00000000" w:rsidDel="00000000">
              <w:rPr>
                <w:rtl w:val="0"/>
              </w:rPr>
              <w:t xml:space="preserve"> apakšpunktā minētajiem pasākumiem un tas atbilst vienam no šādiem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saglabāt administratīvo teritoriju ierobežojumus, jo reģionu īpatsvars kopējā ekonomikā,  kā arī  produktivitāte nav līdzvērtīgi, piemēram, pēc pēdējiem Centrālās statistikas pārvaldes datiem par Latvijas iekšzemes kopproduktu reģionos produktivitāte Rīgā ir 3,3 reizes lielāka nekā Latgalē.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visā Latvijā dzīvojamais fonds strauji noveco un līdz ar ēku fonda novecošanos un salīdzinoši slikto tehnisko stāvokli, paralēli zūd arī esošā dzīvojamā fonda energoefektivitāte. Tāpat arī vēršam uzmanību, ka šobrīd novērotais energoresursu cenu pieaugums ietekmē pilnīgi visus Latvijas iedzīvotājus, līdz ar to arī Rīgā esošajām mājām nepieciešams finansējums energoefektivitātes paaugstināšanai un atjaunojamo energoresursu tehnoloģiju ieviešanai.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Tehnisko palīdzību un grantu piešķir, ja šo noteikumu 5.1. apakšpunktā minētais atbalsta saņēmējs atbilst vienam no šādiem kritērijiem: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Atbalsta saņēmējs, kurš piesakās šo noteikumu 6. punktā minētajam atbalstam, sabiedrībā "Altum" iesniedz: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8., 9. un 10. punktu, kurās ir iekšējās atsauces uz noteikumu 6. punktā paredzēto regulējumu, nepieciešams izvērtēt un precizēt vai svītrot. Vēršam uzmanību, ka projektā paredzēta noteikumu 6. punkta un citu normu svītrošana. Tādējādi iekšējās atsauces par atbalsta saņēmēju (formālas) vai kredītiestādes informēšanas pienākumu par projekta 6. punktā minētajām prasībām nebūs korektas. Papildus norādām, ka saistībā ar projektā paredzēto regulējumu sabiedrībai “Altum” nepieciešams pārskatīt ar kredītiestādēm noslēgtos līgumus un tos precizēt atbilstoši projektā paredzētajiem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Noteikumu projektā veiktā grozījumi neietekmē ar kredītiestādēm noslēgtos līgumus.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Atbalsta saņēmējs, kurš piesakās šo noteikumu 16. apakšpunktā minētajam atbalstam, sabiedrībā "Altum" iesniedz: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paredzēto grozījumu noteikumu 8. punkta ievaddaļā, kurā ir iekšējā atsauce uz noteikumu 16. apakšpunktu, nepieciešams izvērtēt un precizēt. Vēršam uzmanību, ka šādi izteikta iekšējā atsauce neatbilst normatīvo aktu izstrādes juridiskās tehnikas prasībām par normatīvā akta vienību numerāciju Ministru kabineta noteikumos. Ja normas mērķis ir noteikt nosacījumus atbalsta saņēmējam par visiem noteikumu 16. punktā paredzētajam atbalsta veidiem, tad iekšējā atsaucē var norādīt tikai noteikumu 16. punktu. Savukārt, ja šajā punktā prasības tiek noteiktas atsevišķiem atbalsta pasākumiem, tad jānorāda konkrēti apakšpunkti.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 labojot norādi no 16. apakšpunkta uz 16.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kredītiestāde pieņem lēmumu par aizdevuma piešķiršanu, piesaistot garantiju, šo noteikumu 6. punktā minētā atbalsta saņēmēja atbilstību šo noteikumu 5.1., 5.2., 5.3. un 5.4. apakšpunktā minētajām prasībām apliecina sabiedrība "Altum" līgumā ar kredītiestādi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MK noteikumu 9. punktu – tā kā valsts atbalsta programma tiek ieviestas portfeļgarantijas (nevis individuālo garantiju) formā, aicinām atturēties no nepieciešamības par katru garantijas gadījumu saņemt Altum apliecinājumu un garantijas saņemšanas kritēriju izvērtēšanu atstāt kredītiestādes ziņā, tādējādi mazinot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Sākotnēji atbalsta saņēmējs sedz šādas tehniskās palīdzības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MK noteikumu 15., 16., 17. punktu, norādot, ka tie attiecināmi tikai uz šādu atbalstu: grantiem, tehnisko palīdzību, tādējādi nepārprotami norādot, ka tie neattiecas uz garantijām.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noteikumu Nr. 103 15. punktā ir noteikti nosacījumi atbalsta veidam “tehniskā palīdzība” (noteikts 15. punkta ievaddaļā).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noteikumu Nr. 103 16. punktā ir noteikti nosacījumi tehniskās palīdzības apjomam (16.1. apakšpunkts) un grantam (16.2.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MK noteikumu Nr. 103 17. punktā tiek paskaidroti nosacījumi 16. punktā noteiktajiem nosacījumiem tehniskai palīdzībai un grantam.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nevienā no augstākminētajiem punktiem nav norādīts, ka kāds no tiek attiektos uz garantijām, Ekonomikas ministrijas ieskatā nav nepieciešami ierosinātie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Līgumā ar kredītiestādi sabiedrība "Altum" paredz, ka aizdevumu portfeli kredītiestāde veido atbilstoši līdzšinējai kredītpolitikai, visas finansiālās priekšrocības nododot kredītu ņēmējiem, un nodrošina iespēju sabiedrībai "Altum" veikt pārbaudes, kā arī sniedz sabiedrībai "Altum" pārskatus par programmas īstenošanu. Minētie nosacījumi paliek spēkā visā kreditēšanas pakalpojuma sniegšanas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MK noteikumu 21. punktu, norādot, ka kredītiestādei ir jānodod sabiedrībai “Altum” tās pieprasītā informācija un dokumenti, tajā skaitā informācija un dokumenti, ko kredītiestāde saņēmusi no atbalsta saņēmēja, kas sabiedrībai “Altum” nepieciešama pārbaužu veikšanai, garantijas gadījuma izvērtēšanai, proti, skaidri norādot/uzskaitot informācijas apstrādes tiesiskuma mērķus atbilstoši normatīvajiem aktiem datu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2.10.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straujo energoresursu cenu kāpumu, MK noteikumu projektā nepieciešams sniegt atbalstu tikai mikroģenerācijas siltumenerģijas vai elektroenerģijas ražošanas tehnoloģisko iekārtu iegādei un uzstādīšanai, lai nodrošinātu siltumenerģijas vai elektroenerģijas ražošanu no atjaunojamiem energoresursiem un siltuma vai elektroenerģijas piegādi. Tādā veidā tiktu veicināta arī nacionālā mērķa atjaunojamās enerģijas īpatsvaram (2030. gadā par 25 % lielāks īpatsvars nekā 2020. gadā) sasniegšana.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paredzēts sniegt atbalstu tikai mikroģenerācijas siltumenerģijas vai elektroenerģijas ražošanas tehnoloģisko iekārtu iegādei un uzstādīšanai, lai nodrošinātu siltumenerģijas vai elektroenerģijas ražošanu no atjaunojamiem energoresursiem un siltuma vai elektroenerģijas piegādi. Atbalsta apmērs tehniskās palīdzības nodrošināšanai 1 000 euro, savukārt iekārtu iegādei un uzstādīšanai 2 000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Svītrot 6.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Cenu pieaugumu kāpums visiem energoresursiem pēdējā pusgada laikā ir bijis ārkārtējs, piemēram, elektroenerģijas cena 2021.gada novembrī un decembrī ir sasniegusi vēsturiskus rekordus. Decembrī tika novērota vēsturiski augstākā mēneša vidējā elektroenerģijas cena - 207,40 EUR/MWh, kas par 65,4% pārsniedz iepriekšējā mēneša rekordu un ir nepilnas 5 reizes augstāka kā 2020.gada decembrī. 2022.gada sākumā vidējā elektroenerģijas cena Latvijā ir 143,34 EUR/MWh. Turpmākās prognozes liecina, ka 2022. gada elektroenerģijas cenas joprojām būs pietiekami augstas un būtiski augstākas kā 2020. gadā un 2021. gada pirmajā pusgadā.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2020.gadā mājsaimniecības patērēja enerģiju 577,6 milj. euro vērtībā (no kā rēķini par elektrību veidoja 266,5 milj. euro un dabasgāzi 311,1 milj. euro), taču energoresursu cenu pieauguma dēļ izmaksas palielinājās vidēji par 81,1% jeb 468,8 milj. euro par gadu, samazinot citām izmaksu pozīcijām pieejamos līdzekļus. Ņemot vērā, ka ģimenēm ar bērniem nepieciešama lielāka dzīvojamā platība, līdz ar to ir lielāki izdevumi par energoresursiem, taču vidēji ieņēmumi uz vienu ģimenes locekli ir mazāki apgādājamo skaita dēļ, EM ierosina saglabāt nosacījumu, ka atbalsts pieejam ģimenēm ar bērnu vai, ja ir iestājusies grūtniecība. EM vērš uzmanību, ka ar vienādiem ienākumiem, ģimene ar bērniem var atļauties veikt mazākas investīcijas energoefektivitāti veicinošo pasākumu veikšanā savos īpašumos nekā ģimene bez bērniem. Tādā veidā tiktu mazināta atkarība no energoresursiem un to izmaksu straujām svārstībām.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 saturam. Līdz ar to iepriekš svītrotie nosacījumi par iesniedzamiem dokumentiem, kas apliecina atbalsta saņēmēja atbilstību Noteikuma projekta nosacījumiem tiek saglabāti.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skaidri norādot, kuru Eiropas Savienības kohēzijas politikas programmas 2021.–2027.gadam investīciju ietvaros norādītais atbalsts 40 miljonu</w:t>
            </w:r>
            <w:r w:rsidR="00000000" w:rsidRPr="00000000" w:rsidDel="00000000">
              <w:rPr>
                <w:i w:val="1"/>
                <w:rtl w:val="0"/>
              </w:rPr>
              <w:t xml:space="preserve"> euro</w:t>
            </w:r>
            <w:r w:rsidR="00000000" w:rsidRPr="00000000" w:rsidDel="00000000">
              <w:rPr>
                <w:rtl w:val="0"/>
              </w:rPr>
              <w:t xml:space="preserve"> ampērā tiek plānots, tādejādi nodrošinot informācijas izsekojamību.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to, vai būs nepieciešami grozījumi noslēgtajos līgumos un kāda ir grozījumu ietekme uz atbalsta saņēmēju.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izmaiņas, kas tiek paredzētas MK noteikumos Nr. 103 neietekmē līdz šim noslēgtos līgumus ar atbalsta saņēmējiem, tāpat arī neuzliek kādus papildus pienākumus, vai tieši otrādi - atvieglojumus.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(3.lpp) precizēt 1.punkta virsrakstu par noteikumu projektā paredzētajām izmaiņām, izsakot to šādā redakcijā: “</w:t>
            </w:r>
            <w:r w:rsidR="00000000" w:rsidRPr="00000000" w:rsidDel="00000000">
              <w:rPr>
                <w:b w:val="1"/>
                <w:u w:val="single"/>
                <w:rtl w:val="0"/>
              </w:rPr>
              <w:t xml:space="preserve">1. Novirzīt valsts energoefektivitātes fonda finansējumu atbalsta piešķiršanai un sabiedrības "Altum" pārvaldības maksas segšanai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nosacījumi pašpatēriņa uzraudzībai ir jānodrošina arī tajos gadījumos, kad projekta iesniedzējs mikroģenerācijas elektroenerģijas ražošanas tehnoloģisko iekārtu iegādi veic kopā ar, piemēram, siltumenerģijas tehnoloģisko iekārtu iegādi un uzstādīšanu, lūdzam anotācijas 1.3.sadaļā ietvertajā teikuma daļā: "</w:t>
            </w:r>
            <w:r w:rsidR="00000000" w:rsidRPr="00000000" w:rsidDel="00000000">
              <w:rPr>
                <w:i w:val="1"/>
                <w:rtl w:val="0"/>
              </w:rPr>
              <w:t xml:space="preserve">Ja atbalsta saņēmējs veiks tikai mikroģenerācijas elektroenerģijas ražošanas tehnoloģisko iekārtu iegādi, jānodrošina</w:t>
            </w:r>
            <w:r w:rsidR="00000000" w:rsidRPr="00000000" w:rsidDel="00000000">
              <w:rPr>
                <w:rtl w:val="0"/>
              </w:rPr>
              <w:t xml:space="preserve">:" dzēst vārdu: "</w:t>
            </w:r>
            <w:r w:rsidR="00000000" w:rsidRPr="00000000" w:rsidDel="00000000">
              <w:rPr>
                <w:i w:val="1"/>
                <w:rtl w:val="0"/>
              </w:rPr>
              <w:t xml:space="preserve">tikai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priekšlikuma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2.punktu "Sniegt atbalstu arī dvīņu, rindu un atsevišķu divu dzīvokļu māju energoefektivitātes paaugstināšanai un pārejai uz atjaunojamiem energoresursiem", norādot, kura Eiropas Savienības struktūrfondu un Kohēzijas fonda 2014.- 2020.gada plānošanas perioda specifiskā atbalsta mērķa ietvaros finansējums ir pieejams, lai nodrošinātu informācijas izsekojamību.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priekšlikuma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atbalsta programmu viena dzīvokļa dzīvojamo māju atjaunošanai un energoefektivitātes paaugstināšanai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energoefektivitātes paaugstināšanas un atjaunojamo energoresursu izmantošanas veicināšanas pasākumus privātmāju sektorā, nepieciešams sniegt atbalstu ne tikai viena dzīvokļa dzīvojamo mājām (saskaņā ar būvju klasifikāciju atbilst viena dzīvokļa mājas klasei), bet arī dvīņu, rindu un atsevišķu divu dzīvokļu mājām (saskaņā ar būvju klasifikāciju atbilst dvīņu, rindu un atsevišķu divu dzīvokļu mājas tipam), kurām līdz šīm nekad nav sniegts atbalsts šādu pasākumu īstenošanai, tādā veidā novēršot nepilnības finansējuma pieejamībā privātmāju atjaunošanai un energoefektivitātes paaugstināšanai. Līdz ar to, nepieciešams precižet atbalsta programmas nosaukumu.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- 02.02.2022.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MK noteikumus ar punktu (MK nepieciešams atrunāt, ka kredītiestādei ir pienākums nodot datus Altum, lai datu apstrādes process notiktu korekti), priekšlikums punkta redakcijai: “Kredītiestādei ir jānodod sabiedrībai ”Altum” tās pieprasītā informācija un dokumenti, tajā skaitā informācija un dokumenti, ko kredītiestāde ir saņēmusi no atbalsta saņēmēja, kas sabiedrībai ”Altum” nepieciešama pārbaužu veikšanai, garantijas gadījuma izvērtēšanai vai citiem sabiedrības “Altum” noteiktiem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vērš uzmanību, ka šāds nosacījums jau ir ietverts Noteikumu projekta konsolidētās versijas 21. punktā, līdz ar to nav nepieciešams pievienot jaunu, papildus punktu. Ņemot vērā priekšlikumā piedāvāto redakciju, veikti labojumi 21. punktu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Līgumā ar kredītiestādi sabiedrība "Altum" paredz, ka aizdevumu portfeli kredītiestāde veido atbilstoši līdzšinējai kredītpolitikai, visas finansiālās priekšrocības nododot kredītu ņēmējiem, un nodrošina iespēju sabiedrībai "Altum" veikt pārbaudes, kā arī sniedz sabiedrībai "Altum" pieprasīto informāciju un dokumentus, tajā skaitā informāciju un dokumentus, ko kredītiestāde saņēmusi no atbalsta saņēmēja, kas sabiedrībai ”Altum” nepieciešama pārbaužu veikšanai, garantijas gadījuma izvērtēšanai vai citiem sabiedrības “Altum” noteiktiem mērķiem. Minētie nosacījumi paliek spēkā visā kreditēšanas pakalpojuma sniegšanas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precizēt,vai rindu mājas ir kā atsevišķas viena vai divu dzīvokļu mājas.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Skaidrojumam, ka atbilstoši Ministru kabineta 12.06.2018. noteikumu Nr.326 “Būvju klasifikācijas noteikumi” pielikuma “Būvju klasifikācija” 4.punktam viena dzīvokļa mājas (kods Nr.1110) ir brīvi stāvošas savrupmāja, tai skaitā individuālās ģimeņu mājas, villas, mežsargu mājas, lauku mājas, vasarnīcas, dārza mājas u. tml., kā arī savienotas (dvīņu un rindu) mājas. Par savienotajām mājam jānorāda, ka tās ir savstarpēji bloķētas kā atsevišķas ēkas, nevis viena ēka, kurā, piemēram, ir divas vai vairāk dzīvojamās telpu grupas (dzīvokļi).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divu dzīvokļu māja (kods Nr.1121; attiecīgā pielikuma 10.punkts) ir brīvi stāvošas vai savienotas (dvīņu, rindu vai sekciju tipa) dzīvojamās mājas ar divām dzīvojamo telpu grupām. Šīs telpu grupas nevieno pastāvīgas ēkas, bet kopā veido vienu 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rindu māja ir māja, kas vertikāli sadalīta ar ugunsdrošām sienām sekcijās kā atsevišķā ēkā un kas tiek izmantota viena, divu vai vairākiem dzīvokļiem, kuri katrs atrodas savā sekcijā (ēkā) ar neatkarīgām ieejām. Rindu mājas sekcijas var atrasties katra savā zemes vienībā, ja sekcijas ir veidotas kā bloķētas būves pa zemes gabala robežu..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iekļauts anotācijā un papildus skaidrākai izpratnei Noteikumu projekts precizēts atbilstoši priekšlikuma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atbalsta programmu viena dzīvokļa dzīvojamo māju un divu dzīvokļu dzīvojamo māju atjaunošanai un energoefektivitātes paaugstināšanai (turpmāk – atbalsta programma);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 šo noteikumu </w:t>
            </w:r>
            <w:r w:rsidR="00000000" w:rsidRPr="00000000" w:rsidDel="00000000">
              <w:rPr>
                <w:rtl w:val="0"/>
              </w:rPr>
              <w:t xml:space="preserve">5.5.4.</w:t>
            </w:r>
            <w:r w:rsidR="00000000" w:rsidRPr="00000000" w:rsidDel="00000000">
              <w:rPr>
                <w:rtl w:val="0"/>
              </w:rPr>
              <w:t xml:space="preserve"> apakšpunktā noteikto pasākumu īstenošanas: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lietotajam palīdzētu precīzāk izvēlēties atbalsta ietvaros uzstādāmās elektroenerģijas ražošanas jaudas apmēru, nepieciešams noteikt kritēriju, ka pieslēgumā atļautā elektroenerģijas ražošanas jauda nepārsniedz 50 % no pieslēgumā atļautās maksimālās patēriņa slodzes. Noteiktais kritērijs neierobežo iespējas maksimāli daudz ražot un uzreiz visu patērēt savā objektā (kas vēlamākā situācija no sistēmas drošas un efektīvas darbības viedokļa, kā arī šāda situācija dod vislielāko ekonomisko ieguvumu sistēmas lietotājam). Tehniski saprātīgi ierobežojot uzstādāmās ražošanas jaudas apmēru vienā objektā tiek samazināti riski sistēmas drošas un stabilas darbības nodrošināšanai, katrs atbalsta saņēmējs gūst vislielāko ekonomisko atdevi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2.10.2.1.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apsvērt, vai šajā gadījumā var izmantot citu kritēriju -  vienkāršāk izmērāmu kritēriju – piemēram, ka granta summa nevar pārsniegt 50% no uzstādīšanas izmaksām – tas jau nodrošinātu to, ka nebūs iespējams uzstādīt iekārtas, kuru jaudas ir pārāk niecīgas, lai sniegtu pietiekami pienesu enerģijas ražošanai.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Energoefektivitātes likuma 7. panta piektajā daļā un Ministru kabineta 2017. gada 25. aprīļa noteikumi Nr. 221 "Noteikumi par kārtību, kādā tiek veiktas iemaksas energoefektivitātes fondos, un to apmēru, kā arī valsts energoefektivitātes fonda līdzekļu izmantošanu" (turpmāk - MK noteikumi Nr. 221) 18. punktā noteikts, ka valsts energoefektivitātes fonda līdzekļi izmantojami, lai īstenotu valsts atbalsta programmu obligātā enerģijas galapatēriņa mērķa sasniegšanai [..]. Līdz ar to, nosakot Noteikumu konsolidētās versijas 2.10.2.1. apakšpunktā noteikto kritēriju, Ekonomikas ministrija nodrošinās finansējumu pasākumiem enerģijas galapatēriņa mērķa sasniegšanas veicināšanai.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2.10.2.1. tiek sasniegts primārās enerģijas patēriņa samazinājums vismaz 20 %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2.10.2.2. vismaz 80 % no saražotās enerģijas tiek izmantota atbalsta saņēmēja pašpatēriņam gada griezumā.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5.5.4.punkts runā gan par siltumenerģiju, gan par elektroenerģiju, līdz ar to šajā punktā nosacījums vismaz 80% izmantot pašpatēriņam attiecas uz visa veida enerģiju. Ņemot vērā, ka tikai attiecībā uz elektroenerģijas ražošanu un pārpalikuma realizēšanu ir piemērojams šajā punktā minētais limits atbilstoši EK skaidrojumiem, kā arī praksē attiecībā uz siltumenerģiju privātmāju sektorā savstarpējs tirgus nepastāv, aicinām izvērtēt, vai šajā punktā vārda "enerģijas" vietā neiekļaut vārdu ""elektroenerģijas".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2.10.2.3.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apsvērt, vai šāds punkts nepieciešams. Vai tas gadījumā neierobežo saules paneļu apjoma uzstādīšanu? Ja tā, vai tas nav pretrunā ar pamatmērķi – ražot alternatīvo enerģiju pēc iespējas vairāk, kura varētu nodrošināt ne tikai pašu privātmāju, bet arī sniegt pienesumu kopējā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Noteiktais kritērijs neierobežo iespējas maksimāli daudz ražot un uzreiz visu patērēt savā objektā (kas vēlamākā situācija no sistēmas drošas un efektīvas darbības viedokļa, kā arī šāda situācija dod vislielāko ekonomisko ieguvumu sistēmas lietotājam). Tehniski saprātīgi ierobežojot uzstādāmās ražošanas jaudas apmēru vienā objektā tiek samazināti riski sistēmas drošas un stabilas darbības nodrošināšanai, līdz ar to katrs atbalsta saņēmējs gūst vislielāko ekonomisko atdevi.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2.10.2.3. pieslēgumā atļautā elektroenerģijas ražošanas jauda nepārsniedz 50 % no pieslēgumā atļautās maksimālās patēriņa slodzes, ja dzīvojamā māja ar pieslēgumu elektroenerģijas sistēmai;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punkta redakciju, precizējot,vai šajā definīcijā: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nepieciešami vārdi "fiziska persona".Turpmāk definīcijā tiek noteikts, ka atbalsta saņēmējs ir īpašnieks. Ja ir prasība, lai īpašnieks būtu fiziska persona, tad tas būtu jāizsaka citā redakcijā, pasakot, ka atbalsta saņēmējs ir fiziska persona, kas  ir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atbalsta saņēmējs ir fiziska persona, kurai zemesgrāmatā ir nostiprinātas īpašuma tiesības uz nekustamo īpašumu, kas ir viena dzīvokļa māja vai divu dzīvokļu māja, vai fiziskas personas, kuras ir dzīvokļa īpašumos sadalītas divu dzīvokļu mājas dzīvokļu īpašnieki, vai arī dzīvokļa īpašumos nesadalītas viena dzīvokļa mājas vai divu dzīvokļu mājas kopīpašnieki, kuriem zemesgrāmatā ir nostiprinātas īpašuma tiesības uz nekustamo īpašumu, kura sastāvā ir attiecīgā dzīvojamā māja, kurā tiks īstenots viens vai vairāki šo noteikumu 5.5. apakšpunktā minētie pasākumi;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dzīvojamā māja saskaņā ar būvju klasifikāciju atbilst viena dzīvokļa mājas klasei;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mājsaimniecību sektoram (energoefektivitātes paaugstināšanai un atjaunojamo energoresursu izmantošanas veicināšanai) pieejams finansējums Eiropas Savienības struktūrfondu un Kohēzijas fonda 2014. - 2020. gada plānošanas perioda ietvaros, sniedzot atbalstu ēku atjaunošanai ar trīs vai vairāk dzīvokļiem. Līdz šim vienīgais atbalsts privātmāju atjaunošanai bijis MK noteikumi Nr. 103 ietvaros, sniedzot atbalstu viena dzīvokļa dzīvojamo māju atjaunošanai. Lai nodrošinātu energoefektivitātes paaugstināšanas un atjaunojamo energoresursu izmantošanas veicināšanas pasākumus privātmāju sektorā, nepieciešams sniegt atbalstu ne tikai viena dzīvokļa dzīvojamo mājām (saskaņā ar būvju klasifikāciju atbilst viena dzīvokļa mājas klasei), bet arī dvīņu, rindu un atsevišķu divu dzīvokļu mājām (saskaņā ar būvju klasifikāciju atbilst dvīņu, rindu un atsevišķu divu dzīvokļu mājas tipam), kurām līdz šīm nekad nav sniegts atbalsts šādu pasākumu īstenošanai, tādā veidā novēršot nepilnības finansējuma pieejamībā privātmāju atjaunošanai un energoefektivitātes paaugstināšanai.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ka arī dvīņu, rindu un atsevišķu divu dzīvokļu māju atjaunošanai un pārejai uz atjaunojamiem energoresursiem būs pieejams atbalsts, dzīvojamās mājās atradīsies vairāki tās īpašnieki.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 saturam papildus pievienojot nosacījumus par dzīvokļu īpašnieku, kopīpašnieku lēmumu pieņemšanu.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atbalsta saņēmējs apņemas piesaistīt vai izmantot savu finansējumu šādu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- 02.02.2022.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"piesaistīt kredītiestādes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atbalsta saņēmējs apņemas piesaistīt kredītiestādes finansējumu vai izmantot savu finansējumu šādu pasākumu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atbalsta saņēmējs apņemas piesaistīt kredītiestādes finansējumu vai izmantot savu finansējumu šādu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"kāda no šādu pasākumu īstenošanai".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"kāda no šādu pasākumu īstenošanai".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Izsakot piedāvātajā redakcijā tiks radītas nekorektas interpretācijas iespējas, piemēram, ka dažu pasākumu gadījumā atbalsta saņēmējs apņemas piesaistīt kredītiestādes finansējumu vai izmantot savu finansējumu šādu pasākumu īstenošanai, savukārt pārējā gadījumā izmantotie līdzekļi var būt neizsakāmas izcelsmes.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atbalsta saņēmējs apņemas piesaistīt kredītiestādes finansējumu vai izmantot savu finansējumu šādu pasākumu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Īstenot šo noteikumu 5.5.5. apakšpunktā noteiktās darbības, tiek uzstādītas monitorēšanas sistēmas, kas spēj nodrošināt no atjaunojamiem energoresursiem saražotās elektroenerģijas apjoma uzskaiti vismaz gada griezumā un nodrošina attālinātu uzraudzību.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apsvērt, vai nepieciešams šāds punkts.  Vai ir bažas, ka saules paneļu sistēma varētu tikt demontēta, pēc uzstādīšanas? Vai nepietiek ar faktu, ka paneļi tikuši uzstādīti, kur norādīta to nominālā jauda? Vai monitorēšanas sistēma būtu jāuzstāda arī tad, ja tiek izmantots atbalsts garantijas veidā?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Tehnisko palīdzību un grantu piešķir, ja šo noteikumu 5.1. apakšpunktā minētais atbalsta saņēmējs, t.sk. katrs atsevišķs dzīvojamās mājas īpašnieks, ja atbalsta saņēmējs ir dzīvokļa īpašumos sadalītu dzīvojamo māju dzīvokļu īpašnieki un dzīvokļa īpašumos nesadalītu dzīvojamo māju kopīpašnieki, atbilst vienam no šādiem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vai kā atbalsta saņēmējiem ir jābūt visiem dzīvojamās mājas dzīvokļu īpašniekiem vai dzīvojamās mājas kopīpašniekiem, kā arī lūgums precizēt, vai visiem dzīvokļu īpašniekiem vai dzīvojamās mājas kopīpašniekiem jāatbilst vienam no 6. punktā minētajiem kritērijiem.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Tehnisko palīdzību un grantu piešķir, ja šo noteikumu 5.1. apakšpunktā minētais atbalsta saņēmējs atbilst vienam no šādiem kritērijiem: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Atbalsta saņēmējs, kura aizdevumam tiks piesaistīta garantija, iesniedz kredītiestādē apliecinājumu, ka dzīvojamā mājā netiek veikta saimnieciskā darbība.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- 02.02.2022.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 apliecinājums ir paša Aizņēmēja izdots un parakstīts apliecinājums. Šis precizējums nepieciešams, lai teksts netiktu interpretēts tā, ka kredītiestādei nepieciešams pieprasīt izziņas no valsts institūcijām par šo faktu vai pašām pārbaudīt šo faktu. Būtu vēlams arī precizēt, ka tikai juridiskā adreses reģistrācija nav uzskatāma par saimnieciskās darbības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papildināt MK 7. punktu par prasību iesniegt garantijas saņēmējam kredītiestādei šādus dokumentus garantijas saņemšanai (analogas prasības ir iekļautas banku un Altum līgumā par portfeļgarantijām, paredzot, ka šie dokumenti aizņēmējam ir jāiesniedz kredītiestādē):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Kopīpašnieka piekrišana (var būt izteikta arī spēkā esošā un zemesgrāmatā reģistrētā īpašuma lietošanas kārtības līgumā par īpašuma atsevišķu lietošanu) par energoefektivitātes pasākumu īstenošanu nekustamajā īpašumā, kuras sastāvā ir dzīvojamā māja.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Biedrības vai nodibinājuma statūtu kopija, ja dzīvojamā mājā reģistrēta biedrība/nodibinājums.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konsolidētās versijas 7.punkts nosaka, ka </w:t>
            </w:r>
            <w:r w:rsidR="00000000" w:rsidRPr="00000000" w:rsidDel="00000000">
              <w:rPr>
                <w:b w:val="1"/>
                <w:rtl w:val="0"/>
              </w:rPr>
              <w:t xml:space="preserve">atbalsta saņēmējs</w:t>
            </w:r>
            <w:r w:rsidR="00000000" w:rsidRPr="00000000" w:rsidDel="00000000">
              <w:rPr>
                <w:rtl w:val="0"/>
              </w:rPr>
              <w:t xml:space="preserve">, kura aizdevumam tiks piesaistīta garantija, </w:t>
            </w:r>
            <w:r w:rsidR="00000000" w:rsidRPr="00000000" w:rsidDel="00000000">
              <w:rPr>
                <w:b w:val="1"/>
                <w:rtl w:val="0"/>
              </w:rPr>
              <w:t xml:space="preserve">iesniedz </w:t>
            </w:r>
            <w:r w:rsidR="00000000" w:rsidRPr="00000000" w:rsidDel="00000000">
              <w:rPr>
                <w:rtl w:val="0"/>
              </w:rPr>
              <w:t xml:space="preserve">kredītiestādē </w:t>
            </w:r>
            <w:r w:rsidR="00000000" w:rsidRPr="00000000" w:rsidDel="00000000">
              <w:rPr>
                <w:b w:val="1"/>
                <w:rtl w:val="0"/>
              </w:rPr>
              <w:t xml:space="preserve">apliecinājumu</w:t>
            </w:r>
            <w:r w:rsidR="00000000" w:rsidRPr="00000000" w:rsidDel="00000000">
              <w:rPr>
                <w:rtl w:val="0"/>
              </w:rPr>
              <w:t xml:space="preserve">, ka dzīvojamā mājā netiek veikta saimnieciskā darbība. Līdz ar to jau ir skaidri definēts, ka šādu apliecinājumu iesniedz, līdz ar to arī paraksta atbalsta saņēmējs nevis kredītiestāde pieprasa kā izziņu no valsts institūcijām. Papildus vēršam uzmanību, ka apliecinājuma forma, ka dzīvojamā mājā netiek veikta saimnieciskā darbība jau ir sagatavota un līdz šim atbalsta saņēmējiem bijusi pieejama. Apliecinājumā dzīvojamās mājas īpašnieks apliecina,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neveic saimniecisko darbību,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saimnieciskās darbības veikšanas faktiskā adrese nav atbalsta pieteikumā norādītās dzīvojamās mājas adrese,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dzīvojamās mājas adresē ir vairākas ēkas. Saimnieciskā darbība tiek veikta citās ēkās, kuras netiks atjaunotas šīs atbalsta programmas ietvaros,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saimnieciskā darbība tiek veikta ārpus atjaunojamās dzīvojamās mājas (piemēram, lauksaimniecības darbi, lopkopība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pēc EM ieskatiem papildus nosacījumi saimnieciskai darbībai Noteikumu projektā nav papildus nosakāmi.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konsolidētās versijas 7. punkts papildināts ar prasību garantijas saņēmējam kredītiestādei iesniegt kopīpašnieka piekrišanu (var būt izteikta arī spēkā esošā un zemesgrāmatā reģistrētā īpašuma lietošanas kārtības līgumā par īpašuma atsevišķu lietošanu) par energoefektivitātes pasākumu īstenošanu nekustamajā īpašumā, kuras sastāvā ir dzīvojamā māja (ja attiecināms), un biedrības vai nodibinājuma statūtu kopiju, ja dzīvojamā mājā reģistrēta biedrība/nodibinājums (ja attiecināms), kā arī saskaņā ar Dzīvokļu īpašumu likuma prasībām pieņemtu dzīvokļu īpašnieku kopības lēmumu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Atbalsta saņēmējs vai atbalsta saņēmēja pilnvarotā persona, kura aizdevumam tiks piesaistīta garantija, kredītiestādē iesniedz:</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biedrības vai nodibinājuma statūtu kopija, ja dzīvojamā mājā reģistrēta biedrība/nodibinājums;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šo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dzīvokļu mājā lēmums jāpieņem dzīvokļu īpašniekiem, tas notiek saskaņā ar Dzīvokļu īpašuma likumu. Biedrībai īpašnieku balsojumā nav nekāda juridiska statusa, ja nu vienīgi biedrība organizē sapulci, ja biedrībai ir dotas šādas tiesības.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Dzīvojamā mājā var būt reģistrēta biedrība, kurai nav nekāda sakara ar dotās mājas pārvaldīšanu.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Atbalsta saņēmējs, kurš piesakās šo noteikumu 6. punktā minētajam atbalstam, sabiedrībā "Altum" iesniedz: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MK noteikumu 8.,9.,10.punktā atsauces uz MK noteikumu 6.punktu, kas tiek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Atbalsta saņēmējs, kurš piesakās šo noteikumu 6. punktā minētajam atbalstam, sabiedrībā "Altum" iesniedz: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iekļaut MK noteikumos prasību papildus iesniegt šādus dokumentus garantijas saņemšanai (analogas prasības ir iekļautas banku un Altum līgumā par portfeļgarantijām, paredzot, ka šie dokumenti aizņēmējam ir jāiesniedz kredītiestādē):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Kopīpašnieka piekrišana (var būt izteikta arī spēkā esošā un zemesgrāmatā reģistrētā īpašuma lietošanas kārtības līgumā par īpašuma atsevišķu lietošanu) par energoefektivitātes pasākumu īstenošanu nekustamajā īpašumā, kuras sastāvā ir dzīvojamā māja.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vai nodibinājuma statūtu kopija, ja dzīvojamā mājā reģistrēta biedrība/nodibinājums.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8.4.</w:t>
            </w:r>
            <w:r w:rsidR="00000000" w:rsidRPr="00000000" w:rsidDel="00000000">
              <w:rPr>
                <w:vertAlign w:val="superscript"/>
                <w:rtl w:val="0"/>
              </w:rPr>
              <w:t xml:space="preserve"> </w:t>
            </w:r>
            <w:r w:rsidR="00000000" w:rsidRPr="00000000" w:rsidDel="00000000">
              <w:rPr>
                <w:rtl w:val="0"/>
              </w:rPr>
              <w:t xml:space="preserve">un 8.5. apakšpunktiem. Papildus sniegts skaidrojums anotācijas 1.3. sadaļā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Atbalsta saņēmējs, kurš piesakās šo noteikumu 16. apakšpunktā minētajam atbalstam, sabiedrībā "Altum" iesniedz: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punktā atsauci uz atbilstošu projekta priekšlikuma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Atbalsta saņēmējs, kurš piesakās šo noteikumu 16. apakšpunktā minētajam atbalstam, sabiedrībā "Altum" iesniedz: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- 02.02.2022.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Saprotam, ka ar šiem grozījumiem paredzēta iespēja saņemt Altum grantu, neveicot ēkas siltināšanu, bet tikai uzstādot mikroģeneratorus (šādā gadījumā atbalsts būs mazāks) – bet vienlaikus redzam, ka administratīvais mehānisms arī šī samazinātā granta gadījumā ir pietiekoši smagnējs. T.i., šobrīd paredzēts, ka arī ‘mazā granta’ saņemšanai nepieciešams sākotnējais ēkas energoefektivitātes novērtējums, kā arī ēkas pagaidu energosertifikāts pēc projekta pabeigšanas. Mums nav saprotams, vai šāda veida birokrātiskais slogs ir attaisnojošs ‘mazā granta’ gadījumā (ja ministrija redz attaisnojumu šādu atskaišu nepieciešamībai, tad lūgums to papildus norādīt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banku viedokļa esam ieinteresēti procesa vienkāršai un efektīvai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 Mikroģenerācijas elektroenerģijas ražošanas tehnoloģisko iekārtu iegādes un uzstādīšanas gadījumā iesniedzamie dokumenti noteikti Noteikumu konsolidētās versijas 8.4.apakšpunktā un 17.</w:t>
            </w:r>
            <w:r w:rsidR="00000000" w:rsidRPr="00000000" w:rsidDel="00000000">
              <w:rPr>
                <w:vertAlign w:val="superscript"/>
                <w:rtl w:val="0"/>
              </w:rPr>
              <w:t xml:space="preserve">1</w:t>
            </w:r>
            <w:r w:rsidR="00000000" w:rsidRPr="00000000" w:rsidDel="00000000">
              <w:rPr>
                <w:rtl w:val="0"/>
              </w:rPr>
              <w:t xml:space="preserve">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8.4.2. aprēķinu, kas apliecina šo noteikumu </w:t>
            </w:r>
            <w:r w:rsidR="00000000" w:rsidRPr="00000000" w:rsidDel="00000000">
              <w:rPr>
                <w:rtl w:val="0"/>
              </w:rPr>
              <w:t xml:space="preserve">2.10.2.1. </w:t>
            </w:r>
            <w:r w:rsidR="00000000" w:rsidRPr="00000000" w:rsidDel="00000000">
              <w:rPr>
                <w:rtl w:val="0"/>
              </w:rPr>
              <w:t xml:space="preserve">apakšpunktā</w:t>
            </w:r>
            <w:r w:rsidR="00000000" w:rsidRPr="00000000" w:rsidDel="00000000">
              <w:rPr>
                <w:rtl w:val="0"/>
              </w:rPr>
              <w:t xml:space="preserve"> noteikto prasību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šo aprēķinu veic Altum sadarbības partneri, vai arī to veic paneļu uzstādītāji? Jautājums, lai saprastu vai tas ir papildus maksas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 ka jau šobrīd Anotācijā noteikts, ka aprēķins tiek veikts pamatojoties uz sagatavoto formu, kur atbalsta saņēmējs norāda elektroenerģijas patēriņu un uzstādāmo saules paneļu jaudu, kā rezultātā tiek aprēķināts primārās enerģijas samazinājums, līdz ar to tas atbalsta saņēmējam par šāda aprēķina veikšanu nav nekādi papildu izdevumi.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8.4.2. dokumentus, kas apliecina pieslēguma tehniskos parametrus (ievadaizsardzības aparāta nominālo strāvu, jaudu, līnijas sprieguma pieslēgumu elektrotīklā, elektroietaišu fāžu skaitu);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8.10. izrakstu no stacionārā vai ambulatorā pacienta medicīniskās kartes, kas apliecina grūtniecības faktu un ir izdota saskaņā ar normatīvajiem aktiem par medicīnisko dokumentu lietvedības kārtību, ja personai ir iestājusies grūtniecība;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tekstu "ja tehniskai palīdzībai un grantam piesakās persona, kurai ir iestājusies grūtniecība vai gaidāmā bērna tēvs, ar kuru kopā dzīvo persona, kurai ir iestājusies grūtniecība."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tehniskai palīdzībai un grantam piesakās persona, kurai ir iestājusies grūtniecība vai gaidāmā bērna tēvs, ar kuru kopā dzīvo persona, kurai ir iestājusies grūtniecība."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8.10. izrakstu no stacionārā vai ambulatorā pacienta medicīniskās kartes, kas apliecina grūtniecības faktu un ir izdota saskaņā ar normatīvajiem aktiem par medicīnisko dokumentu lietvedības kārtību, ja tehniskai palīdzībai un grantam piesakās persona, kurai ir iestājusies grūtniecība vai gaidāmā bērna tēvs, ar kuru kopā dzīvo persona, kurai iestājusies grūtniecība;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Kredītiestāde līgumā noteiktajā kārtībā informē sabiedrību "Altum" par atbalsta saņēmēja atbilstību šo noteikumu 6. punkta ievaddaļā minētajām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punktā atsauci uz 6.punktu atbilstoši priekšlikumam projektā par punkta dzēšanu.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svītroti šo noteikumu 6. punkta ievaddaļā minētās prasības, šo noteikumu 10.punkts nav saistošs un tiek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Kredītiestāde līgumā noteiktajā kārtībā informē sabiedrību "Altum" par atbalsta saņēmēja atbilstību šo noteikumu 6. punkta ievaddaļā minētajām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Sākotnēji atbalsta saņēmējs sedz šādas tehniskās palīdzības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- 02.02.2022.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 šis punkts nav attiecināms uz garantijām.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konsolidētajā versijā ir definēti 3 atbalsta veidi, t.i. atbalsts – garantija, tehniskā palīdzība un grants.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konsolidētās versijas 15.punkta ievaddaļā ir norādīts, ka tas ir attiecināms uz vienu no atbalsta veidiem - tehnisko palīdzību, līdz ar to šo punktu nav nepieciešams precizēt.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Sākotnēji atbalsta saņēmējs sedz šādas tehniskās palīdzības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Nodrošinot šo noteikumu </w:t>
            </w:r>
            <w:r w:rsidR="00000000" w:rsidRPr="00000000" w:rsidDel="00000000">
              <w:rPr>
                <w:rtl w:val="0"/>
              </w:rPr>
              <w:t xml:space="preserve">2.10. </w:t>
            </w:r>
            <w:r w:rsidR="00000000" w:rsidRPr="00000000" w:rsidDel="00000000">
              <w:rPr>
                <w:rtl w:val="0"/>
              </w:rPr>
              <w:t xml:space="preserve">apakšpunktā</w:t>
            </w:r>
            <w:r w:rsidR="00000000" w:rsidRPr="00000000" w:rsidDel="00000000">
              <w:rPr>
                <w:rtl w:val="0"/>
              </w:rPr>
              <w:t xml:space="preserve"> noteikto nosacījumu izpildi, sabiedrība "Altum" vienam atbalsta saņēmējam par vienu īpašumu: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Mikroģenerācijas elektroenerģijas ražošanas tehnoloģiskās iekārtas var but dažādas jaudas un arī dažādās izmaksu amplitūdās atkarībā no iekārtas nominālās jaudas (kW). Lai izslēgtu tādu atbalsta saņēmēju loku, kas uzstādītu mazākas jaudas elektroenerģijas ražošanas tehnoloģiskās iekārtas nekā nepieciešams ar mērķi veikt pēc iespējas mazākus pašu ieguldījumus, ierosinām noteikt, ka granta apjoms tiek izmaksāts vadoties pēc elektroenerģijas ražošanas iekārtas nominālās jaudas (kW).</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Nodrošinot šo noteikumu </w:t>
            </w:r>
            <w:r w:rsidR="00000000" w:rsidRPr="00000000" w:rsidDel="00000000">
              <w:rPr>
                <w:rtl w:val="0"/>
              </w:rPr>
              <w:t xml:space="preserve">2.10. </w:t>
            </w:r>
            <w:r w:rsidR="00000000" w:rsidRPr="00000000" w:rsidDel="00000000">
              <w:rPr>
                <w:rtl w:val="0"/>
              </w:rPr>
              <w:t xml:space="preserve">apakšpunktā</w:t>
            </w:r>
            <w:r w:rsidR="00000000" w:rsidRPr="00000000" w:rsidDel="00000000">
              <w:rPr>
                <w:rtl w:val="0"/>
              </w:rPr>
              <w:t xml:space="preserve"> noteikto nosacījumu izpildi, sabiedrība "Altum" vienam atbalsta saņēmējam par vienu īpašumu: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demarkāciju un atbalsta saņēmējs nesaņemtu finansējumu vienām un tām pašām izmaksām dažādās atbalsta programmās, nepieciešams iekļaut nosacījumus, kas nosaka, ka, atbalsta saņēmēja plānotie vieni un tie paši īstenojamie pasākumi nav un netiks iesniegti līdzfinansēšanai citu finansējuma programmu vai individuālo atbalsta projektu ietvaros no citiem finanšu instrumentiem, Eiropas Savienības vai ārvalstu finanšu palīdzības līdzekļiem.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precizēta atbilstoši priekšlikuma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pēc šo noteikumu 5.5.1., 5.5.2., 5.5.3. un 5.5.5. apakšpunktā noteikto pasākumu īstenošanas izmaksā grantu 5 000 </w:t>
            </w:r>
            <w:r w:rsidR="00000000" w:rsidRPr="00000000" w:rsidDel="00000000">
              <w:rPr>
                <w:i w:val="1"/>
                <w:rtl w:val="0"/>
              </w:rPr>
              <w:t xml:space="preserve">euro </w:t>
            </w:r>
            <w:r w:rsidR="00000000" w:rsidRPr="00000000" w:rsidDel="00000000">
              <w:rPr>
                <w:rtl w:val="0"/>
              </w:rPr>
              <w:t xml:space="preserve">apmērā vai;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- 02.02.2022.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16.4. (jābūt 16.2. punktā) un 16.3. punktā minētie granti ir savstarpēji izslēdzoši un nesummējas.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16.pukta apakšpunktu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16.</w:t>
            </w:r>
            <w:r w:rsidR="00000000" w:rsidRPr="00000000" w:rsidDel="00000000">
              <w:rPr>
                <w:vertAlign w:val="superscript"/>
                <w:rtl w:val="0"/>
              </w:rPr>
              <w:t xml:space="preserve">1</w:t>
            </w:r>
            <w:r w:rsidR="00000000" w:rsidRPr="00000000" w:rsidDel="00000000">
              <w:rPr>
                <w:rtl w:val="0"/>
              </w:rPr>
              <w:t xml:space="preserve"> punktu. Skatīt precizēto Noteikumu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16. punktā minēto prasību izpildi apliecina: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- 02.02.2022.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 šis punkts nav attiecināms uz garantijām.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visā Noteikumu projektā lietojot terminu "atbalsts", nosacījumi piemērojami visiem 3 atbalsta veidiem. Līdz ar to normās, kas piemērojamas garantijām, ir lietos termins “atbalsts" vai “garantija” un Noteikumu projektā nav jāprecizē, ka noteiktas normas nav jāpiemēro garantijām.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2.10.1. apakšpunktā noteikto nosacījumu izpildi apliecina: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Šo noteikumu 16. punktā noteiktie atbalsta apmēri nesummējas.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Acīmredzami ir kļūda, jo nevar būt, ka pieejams tikai viens no visiem 16. punktā uzskaitītajiem atbalsta veidiem.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rekstu, norādot, kuri tieši atbalsta veidi nesummējas.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Sabiedrība "Altum" vienam atbalsta saņēmējam par vienu īpašumu sedz izmaksas šo noteikumu 16.1. vai 16.2. apakšpunktā noteiktā apmērā. Īstenojot šo noteikumu 5.5. apakšpunktā noteiktos pasākumus, kas ietver šo noteikumu 5.5.5. apakšpunktā noteikto iekārtu iegādi un uzstādīšanu, 16.1.1. un 16.1.2. apakšpunktā noteiktais atbalsts nesummējas ar šo noteikumu 16.2. apakšpunktā noteikto atbalsta apmēru.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pārskats par uzstādīto mikroģenerācijas siltumenerģijas vai elektroenerģijas ražošanas tehnoloģisko iekārtu.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- 02.02.2022.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kas ir pārskats - vai ar to ir domāts pieņemšanas-nodošanas akts vai kas cits.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precizētā Noteikumu projekta 8.4. apakšpunktu un 17.</w:t>
            </w:r>
            <w:r w:rsidR="00000000" w:rsidRPr="00000000" w:rsidDel="00000000">
              <w:rPr>
                <w:vertAlign w:val="superscript"/>
                <w:rtl w:val="0"/>
              </w:rPr>
              <w:t xml:space="preserve">1</w:t>
            </w:r>
            <w:r w:rsidR="00000000" w:rsidRPr="00000000" w:rsidDel="00000000">
              <w:rPr>
                <w:rtl w:val="0"/>
              </w:rPr>
              <w:t xml:space="preserve"> punktu. Papildus pievienots skaidrojums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 atbalsta saņēmējs plāno ieviest elektroenerģiju ražojošo tehnoloģiju, piesakoties atbalstam sabiedrībā "Altum" līdz ar pieteikumu atbalsta saņemšanai, papildus iesniedz sistēmas operatora atļauju izveidot pieslēgumu elektrotīklam, kā arī aprēķinu, kas apliecina, ka projekta īstenošanas laikā tiks sasniegts 20 % primārās enerģijas samazinājums. Aprēķins tiek veikts pamatojoties uz sagatavoto formu, kur atbalsta saņēmējs norāda elektroenerģijas patēriņu un uzstādāmo saules paneļu jaudu, kā rezultātā tiek aprēķināts primārās enerģijas samazinājums.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Gadu pēc šo noteikumu 5.5.4. apakšpunktā noteikto iekārtu iegādes un uzstādīšanas, atbalsta saņēmējs sabiedrībā "Altum" iesniedz informāciju par saražoto un patērēto elektroenerģijas apjomu atbilstoši šo noteikumu 2.10.2.2. apakšpunktā noteiktajam.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- 02.02.2022.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 šis punkts nav attiecināms uz garantijām.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visā Noteikumu projektā lietojot terminu "atbalsts", nosacījumi piemērojami visiem 3 atbalsta veidiem. Līdz ar to normās, kas piemērojamas garantijām, ir lietos termins “atbalsts" vai “garantija” un Noteikumu projektā nav jāprecizē, ka noteiktas normas nav jāpiemēro garantijām.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 Ja atbalsta saņēmējs sabiedrībā "Altum" nesniedz šo noteikumu 17.</w:t>
            </w:r>
            <w:r w:rsidR="00000000" w:rsidRPr="00000000" w:rsidDel="00000000">
              <w:rPr>
                <w:vertAlign w:val="superscript"/>
                <w:rtl w:val="0"/>
              </w:rPr>
              <w:t xml:space="preserve">1</w:t>
            </w:r>
            <w:r w:rsidR="00000000" w:rsidRPr="00000000" w:rsidDel="00000000">
              <w:rPr>
                <w:rtl w:val="0"/>
              </w:rPr>
              <w:t xml:space="preserve"> punktā noteikto informāciju, vai, ja tiek konstatēts pārkāpums, atbalsta saņēmējam ir pienākums atmaksāt visu saņemto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punkts ietver sankcijas, kas elektroenerģijas pašpatēriņa nosacījuma pārkāpšanu, proti, ka atbalsta saņēmējam ir pienākums atmaksāt visu saņemto atbalstu. Taču atbalsts šo noteikumu ietvaros ir gan grants, gan garantija, gan tehniskā palīdzība, turklāt atbalsts var tik saņemts ne tikai elektroenerģijas ražošanas tehnoloģisko iekārtu uzstādīšanai, bet arī citiem energoefektivitātes pasākumiem. Aicinām izvērtēt, vai nosacījums atgūt visu piešķirto atbalstu ir samērīgs un precizēt šo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Noteikumu projekta konsolidētās versijas 17.</w:t>
            </w:r>
            <w:r w:rsidR="00000000" w:rsidRPr="00000000" w:rsidDel="00000000">
              <w:rPr>
                <w:vertAlign w:val="superscript"/>
                <w:rtl w:val="0"/>
              </w:rPr>
              <w:t xml:space="preserve">4</w:t>
            </w:r>
            <w:r w:rsidR="00000000" w:rsidRPr="00000000" w:rsidDel="00000000">
              <w:rPr>
                <w:rtl w:val="0"/>
              </w:rPr>
              <w:t xml:space="preserve"> punktu, kas nosaka, ja sabiedrība "Altum", veicot šo noteikumu 17.</w:t>
            </w:r>
            <w:r w:rsidR="00000000" w:rsidRPr="00000000" w:rsidDel="00000000">
              <w:rPr>
                <w:vertAlign w:val="superscript"/>
                <w:rtl w:val="0"/>
              </w:rPr>
              <w:t xml:space="preserve">3 </w:t>
            </w:r>
            <w:r w:rsidR="00000000" w:rsidRPr="00000000" w:rsidDel="00000000">
              <w:rPr>
                <w:rtl w:val="0"/>
              </w:rPr>
              <w:t xml:space="preserve">punktā noteikto dokumentu pārbaudi, konstatē, ka atbalsta saņēmējs nav nodrošinājis šo noteikumu 2.10.2.2. apakšpunktā noteiktā rādītāja uzturēšanu pēc projekta īstenošanas, atbalsta saņēmējs nodrošina izmaksātā granta atmaksāšanu.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21-TA-1484</w:t>
    </w:r>
    <w:r>
      <w:br/>
    </w:r>
    <w:r w:rsidR="00000000" w:rsidRPr="00000000" w:rsidDel="00000000">
      <w:rPr>
        <w:rtl w:val="0"/>
      </w:rPr>
      <w:t xml:space="preserve">04.03.2022. 11.30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21-TA-1484</w:t>
    </w:r>
    <w:r>
      <w:br/>
    </w:r>
    <w:r w:rsidR="00000000" w:rsidRPr="00000000" w:rsidDel="00000000">
      <w:rPr>
        <w:rtl w:val="0"/>
      </w:rPr>
      <w:t xml:space="preserve">04.03.2022. 11.30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Izziņa_21-TA-1484.docx</dc:title>
</cp:coreProperties>
</file>

<file path=docProps/custom.xml><?xml version="1.0" encoding="utf-8"?>
<Properties xmlns="http://schemas.openxmlformats.org/officeDocument/2006/custom-properties" xmlns:vt="http://schemas.openxmlformats.org/officeDocument/2006/docPropsVTypes"/>
</file>