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25-TA-1933: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“Āži”, Plāņu pagastā, Valmieras novadā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19.09.2025. 16:56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pirmo un sesto daļu,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 un 8. panta astoto daļu, nodot valsts īpašumā un sabiedrības ar ierobežotu atbildību "Publisko aktīvu pārvaldītājs Possessor" valdījumā nekustamo īpašumu “Āži” (nekustamā īpašuma kadastra Nr. 94760070110) – zemes vienību (zemes vienības kadastra apzīmējums 94760070030) 2 ha platībā – Plāņu pagastā, Valmieras novadā, kas nepieciešama Publiskas personas mantas atsavināšanas likumā minēto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norādīt konkrētu valsts pārvaldes funkciju, kuras īstenošanai nepieciešams rīkojuma projektā 1. punktā minētais zemes 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Zemes pārvaldības likuma 17. panta sesto daļu, līdz brīdim, kad zemes gabals ir ierakstīts zemesgrāmatā uz pašvaldības vārda, Ministru kabinets var izdot rīkojumu par šā zemes gabala piekritību valstij, ja tas nepieciešams v</w:t>
            </w:r>
            <w:r w:rsidR="00000000" w:rsidRPr="00000000" w:rsidDel="00000000">
              <w:rPr>
                <w:u w:val="single"/>
                <w:rtl w:val="0"/>
              </w:rPr>
              <w:t xml:space="preserve">alsts pārvaldes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pirmo un sesto daļu,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 un 8. panta astoto daļu, nodot valsts īpašumā un sabiedrības ar ierobežotu atbildību "Publisko aktīvu pārvaldītājs Possessor" valdījumā nekustamo īpašumu “Āži” (nekustamā īpašuma kadastra Nr. 94760070110) – zemes vienību (zemes vienības kadastra apzīmējums 94760070030) 2 ha platībā – Plāņu pagastā, Valmieras novadā, kas nepieciešama valsts mantas atsavināšanas funkcijas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anotācijas 1.2. apakšpunktu, norādot likuma pilnu nosaukumu, kā arī norādīt likuma saīsinājumu, kas tiek izmantots turpmāk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noteikt zemes vienības piekritību valstij SIA "Publisko aktīvu pārvaldītājs Possessor" (turpmāk - Possessor) personā, lai īpašuma tiesības uz to kopā ar valstij piekritīgām būvēm nostiprinātu zemesgrāmatā uz valsts vārda un to pārdotu vienota zemes un būvju nekustamā īpašuma sastāvā Publiskas personas mantas atsavināšanas </w:t>
            </w:r>
            <w:r w:rsidR="00000000" w:rsidRPr="00000000" w:rsidDel="00000000">
              <w:rPr>
                <w:b w:val="1"/>
                <w:u w:val="single"/>
                <w:rtl w:val="0"/>
              </w:rPr>
              <w:t xml:space="preserve">likumā </w:t>
            </w:r>
            <w:r w:rsidR="00000000" w:rsidRPr="00000000" w:rsidDel="00000000">
              <w:rPr>
                <w:rtl w:val="0"/>
              </w:rPr>
              <w:t xml:space="preserve">(turpmāk - Atsavināšanas likums)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pieņemšana ļaus Possessor uzsākt darbības vienota zemes un būvju nekustamā īpašuma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lietai pievienotajiem paskaidrojošajiem dokumentiem rīkojuma projektā minētā nekustamā īpašuma sastāvā ietilpstošajai zemes vienībai ir noteikti dažādi apgrūtinājumi. Tiesiskai skaidrībai lūdzam anotāciju papildināt ar informāciju par minētajiem apgrūtinājumiem un skaidrot to ietekmi uz rīkojuma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44. panta pirmo daļu publiskas personas zemi var iegūt īpašumā personas, kuras saskaņā ar likumu var būt zemes īpašuma tiesību subjekti. Ņemot vērā minēto un nodibināto analoģisku Ministru kabineta rīkojuma projektu izstrādes praksi, aicinām anotācijā skaidrot, vai atsavināmā nekustamā īpašuma sastāvā esošajai zemei piemērojami likumā "Par zemes privatizāciju lauku apvidos" noteiktie ierobežojumi darījumiem ar zemes īpašumiem (sk., piemēram,  https://tapportals.mk.gov.lv/annotation/88db83c5-dfd5-4a73-a897-71a31ddf5fdd).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aprakstā"</w:t>
            </w:r>
            <w:r w:rsidR="00000000" w:rsidRPr="00000000" w:rsidDel="00000000">
              <w:rPr>
                <w:rtl w:val="0"/>
              </w:rPr>
              <w:t xml:space="preserve"> norādīts, ka zemes īpašums normatīvajos aktos noteiktā kārtībā tiks ierakstīts zemesgrāmatā uz valsts vārda Possessor personā, iesniedzot likuma „Par valsts un pašvaldību zemes īpašuma tiesībām un to nostiprināšanu zemesgrāmatās” 13. panta pirmajā daļā noteiktos dokumentus. Vēršam uzmanību, ka rīkojuma projekta 2. punkts paredz, ka zemesgrāmata uz valsts vārda Possessor personā vienota nekustamā īpašuma sastāvā tiks ierakstītas arī četras būves, kas atrodas uz attiecīgā zemes īpašuma. Ņemot vērā minēto, aicinām anotāciju papildināt ar atsaucēm uz tiesību normām par  valsts ēku (būvju) ierakstīšanu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likuma „Par valsts un pašvaldību zemes īpašuma tiesībām un to nostiprināšanu zemesgrāmatās” 13. panta otro daļu vienlaikus ar valsts vai pašvaldības zemes īpašuma tiesībām zemesgrāmatās nostiprināmas īpašuma tiesības attiecīgi uz valstij vai pašvaldībām piederošām ēkām (būvēm), kas atrodas uz zemes gabala, atbilstoši likumā “Par nekustamā īpašuma ierakstīšanu zemesgrāmatās”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skaidrojumu turpmāk izmantotajam saīsinājumam:  </w:t>
            </w:r>
            <w:r w:rsidR="00000000" w:rsidRPr="00000000" w:rsidDel="00000000">
              <w:rPr>
                <w:i w:val="1"/>
                <w:rtl w:val="0"/>
              </w:rPr>
              <w:t xml:space="preserve">Ministru kabineta 2024. gada 17. decembra noteikumu Nr. 901 “Noteikumi par kompetentajām institūcijām un rīcību ar valstij piekritīgo mantu”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Ministru kabineta 2024. gada 17. decembra noteikumu Nr. 901 “Noteikumi par kompetentajām institūcijām un rīcību ar valstij piekritīgo mantu” (turpmāk - Noteikumi Nr.190)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w:t>
            </w:r>
            <w:r w:rsidR="00000000" w:rsidRPr="00000000" w:rsidDel="00000000">
              <w:rPr>
                <w:i w:val="1"/>
                <w:rtl w:val="0"/>
              </w:rPr>
              <w:t xml:space="preserve">Pašreizējā situācija</w:t>
            </w:r>
            <w:r w:rsidR="00000000" w:rsidRPr="00000000" w:rsidDel="00000000">
              <w:rPr>
                <w:rtl w:val="0"/>
              </w:rPr>
              <w:t xml:space="preserve">, pirmajā rindkopā tehnisks precizējums tekstā:  </w:t>
            </w:r>
            <w:r w:rsidR="00000000" w:rsidRPr="00000000" w:rsidDel="00000000">
              <w:rPr>
                <w:i w:val="1"/>
                <w:rtl w:val="0"/>
              </w:rPr>
              <w:t xml:space="preserve">Publiskas personas mantas atsavināšanas likuma 5. panta </w:t>
            </w:r>
            <w:r w:rsidR="00000000" w:rsidRPr="00000000" w:rsidDel="00000000">
              <w:rPr>
                <w:i w:val="1"/>
                <w:u w:val="single"/>
                <w:rtl w:val="0"/>
              </w:rPr>
              <w:t xml:space="preserve">3.2. </w:t>
            </w:r>
            <w:r w:rsidR="00000000" w:rsidRPr="00000000" w:rsidDel="00000000">
              <w:rPr>
                <w:i w:val="1"/>
                <w:rtl w:val="0"/>
              </w:rPr>
              <w:t xml:space="preserve">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 panta </w:t>
            </w:r>
            <w:r w:rsidR="00000000" w:rsidRPr="00000000" w:rsidDel="00000000">
              <w:rPr>
                <w:u w:val="single"/>
                <w:rtl w:val="0"/>
              </w:rPr>
              <w:t xml:space="preserve">3.</w:t>
            </w:r>
            <w:r w:rsidR="00000000" w:rsidRPr="00000000" w:rsidDel="00000000">
              <w:rPr>
                <w:u w:val="single"/>
                <w:vertAlign w:val="superscript"/>
                <w:rtl w:val="0"/>
              </w:rPr>
              <w:t xml:space="preserve">2</w:t>
            </w:r>
            <w:r w:rsidR="00000000" w:rsidRPr="00000000" w:rsidDel="00000000">
              <w:rPr>
                <w:u w:val="single"/>
                <w:rtl w:val="0"/>
              </w:rPr>
              <w:t xml:space="preserve"> daļu</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 kas noteic, ka visiem projektiem aizpilda šo noteikumu 14.7. apakšpunktā minēto anotācijas sadaļu (projekta izpildes nodrošināšana un tās ietekme uz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25-TA-1933</w:t>
    </w:r>
    <w:r>
      <w:br/>
    </w:r>
    <w:r w:rsidR="00000000" w:rsidRPr="00000000" w:rsidDel="00000000">
      <w:rPr>
        <w:rtl w:val="0"/>
      </w:rPr>
      <w:t xml:space="preserve">15.12.2025. 17.10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25-TA-1933</w:t>
    </w:r>
    <w:r>
      <w:br/>
    </w:r>
    <w:r w:rsidR="00000000" w:rsidRPr="00000000" w:rsidDel="00000000">
      <w:rPr>
        <w:rtl w:val="0"/>
      </w:rPr>
      <w:t xml:space="preserve">15.12.2025. 17.10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Izziņa_25-TA-1933.docx</dc:title>
</cp:coreProperties>
</file>

<file path=docProps/custom.xml><?xml version="1.0" encoding="utf-8"?>
<Properties xmlns="http://schemas.openxmlformats.org/officeDocument/2006/custom-properties" xmlns:vt="http://schemas.openxmlformats.org/officeDocument/2006/docPropsVTypes"/>
</file>